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3E9" w:rsidRDefault="005453E9">
      <w:pPr>
        <w:rPr>
          <w:b/>
          <w:u w:val="single"/>
        </w:rPr>
      </w:pPr>
    </w:p>
    <w:p w:rsidR="005453E9" w:rsidRDefault="005453E9">
      <w:pPr>
        <w:rPr>
          <w:b/>
          <w:u w:val="single"/>
        </w:rPr>
      </w:pPr>
    </w:p>
    <w:p w:rsidR="005453E9" w:rsidRDefault="005453E9">
      <w:pPr>
        <w:rPr>
          <w:b/>
          <w:u w:val="single"/>
        </w:rPr>
      </w:pPr>
    </w:p>
    <w:p w:rsidR="005453E9" w:rsidRDefault="005453E9">
      <w:pPr>
        <w:rPr>
          <w:b/>
          <w:u w:val="single"/>
        </w:rPr>
      </w:pPr>
    </w:p>
    <w:p w:rsidR="005453E9" w:rsidRDefault="005453E9">
      <w:pPr>
        <w:rPr>
          <w:b/>
          <w:u w:val="single"/>
        </w:rPr>
      </w:pPr>
    </w:p>
    <w:p w:rsidR="005453E9" w:rsidRDefault="002D77E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Dunaújvárosi Széchenyi István Gimnázium</w:t>
      </w:r>
    </w:p>
    <w:p w:rsidR="005453E9" w:rsidRDefault="002D77E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Helyi tanterv</w:t>
      </w:r>
    </w:p>
    <w:p w:rsidR="005453E9" w:rsidRDefault="002D77E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Biológia 9-10. emelt óraszámú képzés</w:t>
      </w:r>
    </w:p>
    <w:p w:rsidR="005453E9" w:rsidRDefault="005453E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453E9" w:rsidRDefault="005453E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453E9" w:rsidRDefault="005453E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453E9" w:rsidRDefault="005453E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453E9" w:rsidRDefault="002D77E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Alapdokumentumok</w:t>
      </w:r>
    </w:p>
    <w:p w:rsidR="005453E9" w:rsidRDefault="005453E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453E9" w:rsidRDefault="002D77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Kormány 5/2020. (I. 31.) Korm. rendelete a Nemzeti alaptanterv kiadásáról, bevezetéséről és alkalmazásáról szóló 110/2012. (VI. 4.) </w:t>
      </w:r>
      <w:r>
        <w:rPr>
          <w:rFonts w:asciiTheme="minorHAnsi" w:hAnsiTheme="minorHAnsi" w:cstheme="minorHAnsi"/>
          <w:sz w:val="22"/>
          <w:szCs w:val="22"/>
        </w:rPr>
        <w:t>Korm. rendelet módosításáról</w:t>
      </w:r>
    </w:p>
    <w:p w:rsidR="005453E9" w:rsidRDefault="002D77E2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 2020-as NAT-hoz illeszkedő tartalmi szabályozók</w:t>
      </w:r>
    </w:p>
    <w:p w:rsidR="005453E9" w:rsidRDefault="002D77E2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Kerettanterv a gimnáziumok 9–10. évfolyama számára</w:t>
      </w:r>
    </w:p>
    <w:p w:rsidR="005453E9" w:rsidRDefault="002D77E2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BIOLÓGIA RÉSZLETES ÉRETTSÉGI VIZSGAKÖVETELMÉNY</w:t>
      </w:r>
    </w:p>
    <w:p w:rsidR="005453E9" w:rsidRDefault="002D77E2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https://www.oktatas.hu/pub_bin/dload/kozoktatas/erettsegi/vizsgakovetelmenyek20</w:t>
      </w:r>
      <w:r>
        <w:rPr>
          <w:rFonts w:asciiTheme="minorHAnsi" w:hAnsiTheme="minorHAnsi" w:cstheme="minorHAnsi"/>
          <w:bCs/>
          <w:sz w:val="22"/>
          <w:szCs w:val="22"/>
        </w:rPr>
        <w:t>24/bio_2024_e.pdf</w:t>
      </w:r>
    </w:p>
    <w:p w:rsidR="005453E9" w:rsidRDefault="005453E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453E9" w:rsidRDefault="002D77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Ajánlott tankönyvek: Biológia tankönyv 9-10. I. kötet NAT 2020</w:t>
      </w:r>
    </w:p>
    <w:p w:rsidR="005453E9" w:rsidRDefault="002D77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Tananyagfejlesztők: Baranyai József, Fodor Zoltán, Veres Gábor</w:t>
      </w:r>
    </w:p>
    <w:p w:rsidR="005453E9" w:rsidRDefault="002D77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© Oktatási Hivatal, 2020 ISBN 978-615-625</w:t>
      </w:r>
      <w:r>
        <w:rPr>
          <w:rFonts w:asciiTheme="minorHAnsi" w:hAnsiTheme="minorHAnsi" w:cstheme="minorHAnsi"/>
          <w:sz w:val="22"/>
          <w:szCs w:val="22"/>
        </w:rPr>
        <w:t xml:space="preserve">6-50-8 </w:t>
      </w:r>
    </w:p>
    <w:p w:rsidR="005453E9" w:rsidRDefault="002D77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Biológia tankönyv 9-10. II. kötet NAT 2020</w:t>
      </w:r>
    </w:p>
    <w:p w:rsidR="005453E9" w:rsidRDefault="002D77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Tananyagfejlesztők: Baranyai József, Veres Gábor</w:t>
      </w:r>
    </w:p>
    <w:p w:rsidR="005453E9" w:rsidRDefault="002D77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© Oktatási Hivatal, 2021 ISBN 978-615-6256-15-7</w:t>
      </w:r>
    </w:p>
    <w:p w:rsidR="005453E9" w:rsidRDefault="002D77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      Biológia 9-10. Feladatgyűjtemény NAT2020</w:t>
      </w:r>
    </w:p>
    <w:p w:rsidR="005453E9" w:rsidRDefault="002D77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Tananyagfejlesztők:</w:t>
      </w:r>
      <w:r>
        <w:rPr>
          <w:rFonts w:asciiTheme="minorHAnsi" w:hAnsiTheme="minorHAnsi" w:cstheme="minorHAnsi"/>
          <w:sz w:val="22"/>
          <w:szCs w:val="22"/>
        </w:rPr>
        <w:tab/>
        <w:t>Baranyai József</w:t>
      </w:r>
    </w:p>
    <w:p w:rsidR="005453E9" w:rsidRDefault="002D77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>
        <w:t>© Oktatási Hivatal,</w:t>
      </w:r>
    </w:p>
    <w:p w:rsidR="005453E9" w:rsidRDefault="005453E9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453E9" w:rsidRDefault="002D77E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sz w:val="22"/>
          <w:szCs w:val="22"/>
          <w:lang w:val="cs-CZ"/>
        </w:rPr>
        <w:t>Általános célok, feladatok:</w:t>
      </w:r>
    </w:p>
    <w:p w:rsidR="005453E9" w:rsidRDefault="005453E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:rsidR="005453E9" w:rsidRDefault="002D77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  <w:lang w:val="cs-CZ"/>
        </w:rPr>
        <w:t>gimnáziumi</w:t>
      </w:r>
      <w:r>
        <w:rPr>
          <w:rFonts w:asciiTheme="minorHAnsi" w:hAnsiTheme="minorHAnsi" w:cstheme="minorHAnsi"/>
          <w:sz w:val="22"/>
          <w:szCs w:val="22"/>
        </w:rPr>
        <w:t xml:space="preserve"> biológiatanítás célja, hogy a tanulók – az élő természettel kapcsolatos ismereteiket elmélyítve és gazdagítva </w:t>
      </w:r>
      <w:r>
        <w:rPr>
          <w:rFonts w:asciiTheme="minorHAnsi" w:hAnsiTheme="minorHAnsi" w:cstheme="minorHAnsi"/>
          <w:sz w:val="22"/>
          <w:szCs w:val="22"/>
        </w:rPr>
        <w:noBreakHyphen/>
        <w:t xml:space="preserve"> egyre jobban megismerjék és megértsék az élő természet belső rendjét, a szerveződési szintek működésének jellegzetes módjait és funkcióit, bele</w:t>
      </w:r>
      <w:r>
        <w:rPr>
          <w:rFonts w:asciiTheme="minorHAnsi" w:hAnsiTheme="minorHAnsi" w:cstheme="minorHAnsi"/>
          <w:sz w:val="22"/>
          <w:szCs w:val="22"/>
        </w:rPr>
        <w:t>értve az ember testi-lelki egészségét fenntartó tényezőket. E cél teljesülése közben fejlődnek tanulási képességeik: jártasságot szereznek tudásunk forrásainak feldolgozásában, érvényességi körének megítélésében és az új ismeretek önálló megszerzésében. Fe</w:t>
      </w:r>
      <w:r>
        <w:rPr>
          <w:rFonts w:asciiTheme="minorHAnsi" w:hAnsiTheme="minorHAnsi" w:cstheme="minorHAnsi"/>
          <w:sz w:val="22"/>
          <w:szCs w:val="22"/>
        </w:rPr>
        <w:t>lkészülnek az ok-okozati összefüggéseket kereső, megértő és kritikus gondolkodásra, és egyre gyakorlottabban ismerik fel az áltudományos, megtévesztő propagandát, amelynek így elutasítására is képessé válhatnak.</w:t>
      </w:r>
    </w:p>
    <w:p w:rsidR="005453E9" w:rsidRDefault="002D77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Mivel a NAT kiemelt célkitűzése a természett</w:t>
      </w:r>
      <w:r>
        <w:rPr>
          <w:rFonts w:asciiTheme="minorHAnsi" w:hAnsiTheme="minorHAnsi" w:cstheme="minorHAnsi"/>
          <w:sz w:val="22"/>
          <w:szCs w:val="22"/>
        </w:rPr>
        <w:t xml:space="preserve">udományos műveltség erősítése, a gimnáziumi biológia tananyagának feldolgozása során fontos, hogy a tanulás folyamata a mindennapi élethez, a gyakorlathoz is kapcsolódó jelenségekből indulva vezessen el a mindennapi életben tapasztalható problémák </w:t>
      </w:r>
      <w:r>
        <w:rPr>
          <w:rFonts w:asciiTheme="minorHAnsi" w:hAnsiTheme="minorHAnsi" w:cstheme="minorHAnsi"/>
          <w:sz w:val="22"/>
          <w:szCs w:val="22"/>
        </w:rPr>
        <w:lastRenderedPageBreak/>
        <w:t>megoldás</w:t>
      </w:r>
      <w:r>
        <w:rPr>
          <w:rFonts w:asciiTheme="minorHAnsi" w:hAnsiTheme="minorHAnsi" w:cstheme="minorHAnsi"/>
          <w:sz w:val="22"/>
          <w:szCs w:val="22"/>
        </w:rPr>
        <w:t>ára is felhasználható ismeretekhez. Ez nemcsak a környező élővilág és saját szervezetünk jelenségeinek megértését teszi lehetővé, de alapot ad a tanulók környezet- és egészségtudatos magatartásának alakításához is. E célokkal összefüggésben a gimnáziumi bi</w:t>
      </w:r>
      <w:r>
        <w:rPr>
          <w:rFonts w:asciiTheme="minorHAnsi" w:hAnsiTheme="minorHAnsi" w:cstheme="minorHAnsi"/>
          <w:sz w:val="22"/>
          <w:szCs w:val="22"/>
        </w:rPr>
        <w:t>ológiatanítás olyan természetszemlélet és biológiai műveltség kialakítására törekszik, amely alapot adhat egy kritikusan gondolkodó, önmagáért, a szűkebb-tágabb közösségért és a környezetért is felelősséget vállalni tudó magatartás és állampolgári gyakorla</w:t>
      </w:r>
      <w:r>
        <w:rPr>
          <w:rFonts w:asciiTheme="minorHAnsi" w:hAnsiTheme="minorHAnsi" w:cstheme="minorHAnsi"/>
          <w:sz w:val="22"/>
          <w:szCs w:val="22"/>
        </w:rPr>
        <w:t xml:space="preserve">t megvalósulásához. </w:t>
      </w:r>
    </w:p>
    <w:p w:rsidR="005453E9" w:rsidRDefault="002D77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biológia különleges helyet foglal el a természettudományok között, hiszen vizsgálódási köre az élővilág. Tanulmányozása során a diákok nemcsak az élővilág állandóságának és változékonyságának alapjait és az élővilág egységét ismerik </w:t>
      </w:r>
      <w:r>
        <w:rPr>
          <w:rFonts w:asciiTheme="minorHAnsi" w:hAnsiTheme="minorHAnsi" w:cstheme="minorHAnsi"/>
          <w:sz w:val="22"/>
          <w:szCs w:val="22"/>
        </w:rPr>
        <w:t>meg, hanem az embernek az élővilág evolúciójában elfoglalt helyét is. Fontos, hogy megértsék az ebből az egyedülálló helyzetből adódó szabadságot és felelősséget. Biológiai tanulmányaik hozzásegítik a fiatalokat a természeti, társadalmi és gazdasági rendsz</w:t>
      </w:r>
      <w:r>
        <w:rPr>
          <w:rFonts w:asciiTheme="minorHAnsi" w:hAnsiTheme="minorHAnsi" w:cstheme="minorHAnsi"/>
          <w:sz w:val="22"/>
          <w:szCs w:val="22"/>
        </w:rPr>
        <w:t xml:space="preserve">erek szoros kapcsolatának és rendkívüli összetettségének megértéséhez. Fontos belátniuk, hogy a fenntartható gazdálkodáshoz természettudományos ismeretek is szükségesek. </w:t>
      </w:r>
    </w:p>
    <w:p w:rsidR="005453E9" w:rsidRDefault="002D77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biológia tanulása közben a tanulók egyre rutinosabbá válnak a természettudományos m</w:t>
      </w:r>
      <w:r>
        <w:rPr>
          <w:rFonts w:asciiTheme="minorHAnsi" w:hAnsiTheme="minorHAnsi" w:cstheme="minorHAnsi"/>
          <w:sz w:val="22"/>
          <w:szCs w:val="22"/>
        </w:rPr>
        <w:t>egismerési módszerek használatában. A tanulói vizsgálatok és természettudományos kísérletek, az önálló és a csoportmunka során a nyomtatott és elektronikus anyagok feldolgozása fejlesztik együttműködési készségüket, és ezen keresztül segítik az emberek sok</w:t>
      </w:r>
      <w:r>
        <w:rPr>
          <w:rFonts w:asciiTheme="minorHAnsi" w:hAnsiTheme="minorHAnsi" w:cstheme="minorHAnsi"/>
          <w:sz w:val="22"/>
          <w:szCs w:val="22"/>
        </w:rPr>
        <w:t xml:space="preserve">féleségének értékként való elfogadását. </w:t>
      </w:r>
    </w:p>
    <w:p w:rsidR="005453E9" w:rsidRDefault="002D77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középfokú biológia tanulása során a megfigyelések, ismeretek megfogalmazása révén gazdagodik a tanulók anyanyelvi kifejezőkészsége. Egyre gyakorlottabbá válnak az objektív szemléletű leírásban, tapasztalataik eszt</w:t>
      </w:r>
      <w:r>
        <w:rPr>
          <w:rFonts w:asciiTheme="minorHAnsi" w:hAnsiTheme="minorHAnsi" w:cstheme="minorHAnsi"/>
          <w:sz w:val="22"/>
          <w:szCs w:val="22"/>
        </w:rPr>
        <w:t>étikus rögzítésében, az önálló ismeretszerzésben és a problémamegoldásban. A kritikus, önálló információszerzés, a médiatudatosság, a tudománytörténeti tájékozódás az európai és a hazai kultúra megbecsülését erősíti. A fenntartható gazdálkodás feladatainak</w:t>
      </w:r>
      <w:r>
        <w:rPr>
          <w:rFonts w:asciiTheme="minorHAnsi" w:hAnsiTheme="minorHAnsi" w:cstheme="minorHAnsi"/>
          <w:sz w:val="22"/>
          <w:szCs w:val="22"/>
        </w:rPr>
        <w:t xml:space="preserve"> megfogalmazása a természeti feltételekkel és a nemzeti hagyományokkal összhangban álló gazdasági és vállalkozói kompetenciákat is fejleszti. Az egészségét fenntartó és az azt fenyegető tényezők megismerése segít az egészségtudatos magatartás kialakításába</w:t>
      </w:r>
      <w:r>
        <w:rPr>
          <w:rFonts w:asciiTheme="minorHAnsi" w:hAnsiTheme="minorHAnsi" w:cstheme="minorHAnsi"/>
          <w:sz w:val="22"/>
          <w:szCs w:val="22"/>
        </w:rPr>
        <w:t xml:space="preserve">n és megvalósításában. </w:t>
      </w:r>
    </w:p>
    <w:p w:rsidR="005453E9" w:rsidRDefault="002D77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biológiának a minden ember számára nélkülözhetetlen ismereteket és képességeket közvetítő műveltségkép eredményes közvetítése érdekében a kerettanterv a tematikai egységek feldolgozását gyakorlati problémák, jelenségek és gyakorla</w:t>
      </w:r>
      <w:r>
        <w:rPr>
          <w:rFonts w:asciiTheme="minorHAnsi" w:hAnsiTheme="minorHAnsi" w:cstheme="minorHAnsi"/>
          <w:sz w:val="22"/>
          <w:szCs w:val="22"/>
        </w:rPr>
        <w:t xml:space="preserve">ti alkalmazások fölsorolásával támogatja. </w:t>
      </w:r>
    </w:p>
    <w:p w:rsidR="005453E9" w:rsidRDefault="005453E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453E9" w:rsidRDefault="002D77E2">
      <w:pPr>
        <w:spacing w:line="276" w:lineRule="auto"/>
        <w:jc w:val="both"/>
        <w:rPr>
          <w:b/>
          <w:bCs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9-10. évfolyam emelt óraszámú képzés céljai, feladatai:</w:t>
      </w:r>
    </w:p>
    <w:p w:rsidR="005453E9" w:rsidRDefault="005453E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453E9" w:rsidRDefault="002D77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A 9-10. évfolyamon, emelt óraszámú gimnáziumi képzésben megvalósuló biológiatanítás célja, hogy az általános iskolában megszerzett ismeretekre, készségekre</w:t>
      </w:r>
      <w:r>
        <w:rPr>
          <w:rFonts w:ascii="Calibri" w:hAnsi="Calibri" w:cstheme="minorHAnsi"/>
          <w:sz w:val="22"/>
          <w:szCs w:val="22"/>
        </w:rPr>
        <w:t xml:space="preserve"> és képességekre építve megalapozza 11-12. évfolyamos egyetemi tanulmányokra felkészítő </w:t>
      </w:r>
      <w:r>
        <w:rPr>
          <w:rFonts w:ascii="Calibri" w:hAnsi="Calibri" w:cstheme="minorHAnsi"/>
          <w:sz w:val="22"/>
          <w:szCs w:val="22"/>
        </w:rPr>
        <w:t>(Biológia ESZÉF) tantárgy ismeretanyagát, a szükséges kompetenciákat, a tanulókkal megismertesse az élővilág működését, annak legfontosabb törvényszerűségeit, tudatosí</w:t>
      </w:r>
      <w:r>
        <w:rPr>
          <w:rFonts w:ascii="Calibri" w:hAnsi="Calibri" w:cstheme="minorHAnsi"/>
          <w:sz w:val="22"/>
          <w:szCs w:val="22"/>
        </w:rPr>
        <w:t>tsa az ember és környezetének és egészségének elválaszthatatlan kapcsolatát, valamint – a többi tantárggyal együtt – kialakítsa az új ismeretek önálló megszerzésének igényét. Az emelt óraszám lehetőséget, teret biztosít a tudományos munkamódszerek és gondo</w:t>
      </w:r>
      <w:r>
        <w:rPr>
          <w:rFonts w:ascii="Calibri" w:hAnsi="Calibri" w:cstheme="minorHAnsi"/>
          <w:sz w:val="22"/>
          <w:szCs w:val="22"/>
        </w:rPr>
        <w:t xml:space="preserve">lkodást fejlesztő elméleti, gyakorlati vizsgálatok megvalósítására, ennek érdekében a nagyobb hangsúlyt fektetünk a felfedeztetve tanulás módszerére. </w:t>
      </w:r>
    </w:p>
    <w:p w:rsidR="005453E9" w:rsidRDefault="005453E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453E9" w:rsidRDefault="002D77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theme="minorHAnsi"/>
          <w:b/>
          <w:bCs/>
          <w:sz w:val="22"/>
          <w:szCs w:val="22"/>
        </w:rPr>
        <w:t>A tanulók értékelésének szempontjai:</w:t>
      </w:r>
      <w:r>
        <w:rPr>
          <w:rFonts w:ascii="Calibri" w:hAnsi="Calibri" w:cstheme="minorHAnsi"/>
          <w:sz w:val="22"/>
          <w:szCs w:val="22"/>
        </w:rPr>
        <w:t xml:space="preserve"> </w:t>
      </w:r>
    </w:p>
    <w:p w:rsidR="005453E9" w:rsidRDefault="005453E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453E9" w:rsidRDefault="002D77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- a biológia szaknyelvének ismerete;</w:t>
      </w:r>
    </w:p>
    <w:p w:rsidR="005453E9" w:rsidRDefault="002D77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ismeri-</w:t>
      </w:r>
      <w:r>
        <w:rPr>
          <w:rFonts w:asciiTheme="minorHAnsi" w:hAnsiTheme="minorHAnsi" w:cstheme="minorHAnsi"/>
          <w:sz w:val="22"/>
          <w:szCs w:val="22"/>
        </w:rPr>
        <w:t>e az élővilág szerv</w:t>
      </w:r>
      <w:r>
        <w:rPr>
          <w:rFonts w:asciiTheme="minorHAnsi" w:hAnsiTheme="minorHAnsi" w:cstheme="minorHAnsi"/>
          <w:sz w:val="22"/>
          <w:szCs w:val="22"/>
        </w:rPr>
        <w:t>eződési szintjeinek felépítését, működését, kapcsolódásait;</w:t>
      </w:r>
    </w:p>
    <w:p w:rsidR="005453E9" w:rsidRDefault="002D77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lastRenderedPageBreak/>
        <w:t>- rendelkezik-e kellő ismeretekkel az élővilág, élő és élettelen környezet jelenségeiről, folyamatairól, ezek törvényszerűségeiről;</w:t>
      </w:r>
    </w:p>
    <w:p w:rsidR="005453E9" w:rsidRDefault="002D77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– képes-e alkalmazni az ismeretszerzés különböző folyamatait, a </w:t>
      </w:r>
      <w:r>
        <w:rPr>
          <w:rFonts w:ascii="Calibri" w:hAnsi="Calibri" w:cstheme="minorHAnsi"/>
          <w:sz w:val="22"/>
          <w:szCs w:val="22"/>
        </w:rPr>
        <w:t>tanulás, a megfigyelés, kísérlet, modellezés, kutatás területein, a szerzett tapasztalatok, ismeretek önálló rendszerezésére, csoportosítására, a felmerült problémák világos megfogalmazására, kifejtésére;</w:t>
      </w:r>
    </w:p>
    <w:p w:rsidR="005453E9" w:rsidRDefault="002D77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– </w:t>
      </w:r>
      <w:r>
        <w:rPr>
          <w:rFonts w:ascii="Calibri" w:hAnsi="Calibri" w:cstheme="minorHAnsi"/>
          <w:sz w:val="22"/>
          <w:szCs w:val="22"/>
        </w:rPr>
        <w:t xml:space="preserve">milyen mélységben alakult ki problémafelvető és </w:t>
      </w:r>
      <w:r>
        <w:rPr>
          <w:rFonts w:ascii="Calibri" w:hAnsi="Calibri" w:cstheme="minorHAnsi"/>
          <w:sz w:val="22"/>
          <w:szCs w:val="22"/>
        </w:rPr>
        <w:t>megoldó képessége elméleti és gyakorlati területen;</w:t>
      </w:r>
    </w:p>
    <w:p w:rsidR="005453E9" w:rsidRDefault="002D77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– felismeri-e </w:t>
      </w:r>
    </w:p>
    <w:p w:rsidR="005453E9" w:rsidRDefault="002D77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– megtudja-e fogalmazni a természeti, a biológiai jelenségek ok-okozati összefüggéseit;</w:t>
      </w:r>
    </w:p>
    <w:p w:rsidR="005453E9" w:rsidRDefault="002D77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– felismeri-e az idő és tér szerepét a természeti környezet és természeti jelenségek kialakulásában, </w:t>
      </w:r>
      <w:r>
        <w:rPr>
          <w:rFonts w:ascii="Calibri" w:hAnsi="Calibri" w:cstheme="minorHAnsi"/>
          <w:sz w:val="22"/>
          <w:szCs w:val="22"/>
        </w:rPr>
        <w:t>elhelyezkedésében, mindezek összefüggéseit, egymásra való hatásukat, a gyakorlati alkalmazások fontosságát, lehetőségeit;</w:t>
      </w:r>
    </w:p>
    <w:p w:rsidR="005453E9" w:rsidRDefault="002D77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– ismeri-e a biológia fejlődését, kimagasló alakjainak munkásságát, helyét, szerepét a tudomány történetében.</w:t>
      </w:r>
    </w:p>
    <w:p w:rsidR="005453E9" w:rsidRDefault="005453E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453E9" w:rsidRDefault="005453E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453E9" w:rsidRDefault="002D77E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Calibri" w:hAnsi="Calibri" w:cstheme="minorHAnsi"/>
          <w:b/>
          <w:bCs/>
          <w:sz w:val="22"/>
          <w:szCs w:val="22"/>
        </w:rPr>
        <w:t xml:space="preserve">A tanulók értékelése, </w:t>
      </w:r>
      <w:r>
        <w:rPr>
          <w:rFonts w:ascii="Calibri" w:hAnsi="Calibri" w:cstheme="minorHAnsi"/>
          <w:b/>
          <w:bCs/>
          <w:sz w:val="22"/>
          <w:szCs w:val="22"/>
        </w:rPr>
        <w:t>számonkérés formái</w:t>
      </w:r>
    </w:p>
    <w:p w:rsidR="005453E9" w:rsidRDefault="005453E9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453E9" w:rsidRDefault="002D77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- </w:t>
      </w:r>
      <w:r>
        <w:rPr>
          <w:rFonts w:ascii="Calibri" w:hAnsi="Calibri" w:cstheme="minorHAnsi"/>
          <w:sz w:val="22"/>
          <w:szCs w:val="22"/>
        </w:rPr>
        <w:t>órai munka</w:t>
      </w:r>
    </w:p>
    <w:p w:rsidR="005453E9" w:rsidRDefault="002D77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- </w:t>
      </w:r>
      <w:r>
        <w:rPr>
          <w:rFonts w:ascii="Calibri" w:hAnsi="Calibri" w:cstheme="minorHAnsi"/>
          <w:sz w:val="22"/>
          <w:szCs w:val="22"/>
        </w:rPr>
        <w:t>írásbeli, szóbeli felelet</w:t>
      </w:r>
    </w:p>
    <w:p w:rsidR="005453E9" w:rsidRDefault="002D77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- témazáró dolgozat</w:t>
      </w:r>
    </w:p>
    <w:p w:rsidR="005453E9" w:rsidRDefault="002D77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- kiselőadás</w:t>
      </w:r>
    </w:p>
    <w:p w:rsidR="005453E9" w:rsidRDefault="002D77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- írásbeli, szóbeli beszámoló</w:t>
      </w:r>
    </w:p>
    <w:p w:rsidR="005453E9" w:rsidRDefault="002D77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- csoportmunka</w:t>
      </w:r>
    </w:p>
    <w:p w:rsidR="005453E9" w:rsidRDefault="002D77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- projektmunka</w:t>
      </w:r>
    </w:p>
    <w:p w:rsidR="005453E9" w:rsidRDefault="002D77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- terepi, laboratóriumi jegyzőkönyvek értékelése</w:t>
      </w:r>
    </w:p>
    <w:p w:rsidR="005453E9" w:rsidRDefault="002D77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- gyűjtőmunka</w:t>
      </w:r>
    </w:p>
    <w:p w:rsidR="005453E9" w:rsidRDefault="002D77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- tanulmány</w:t>
      </w:r>
    </w:p>
    <w:p w:rsidR="005453E9" w:rsidRDefault="002D77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- kísérletek</w:t>
      </w:r>
      <w:r>
        <w:rPr>
          <w:rFonts w:ascii="Calibri" w:hAnsi="Calibri" w:cstheme="minorHAnsi"/>
          <w:sz w:val="22"/>
          <w:szCs w:val="22"/>
        </w:rPr>
        <w:t xml:space="preserve"> bemutatása</w:t>
      </w:r>
    </w:p>
    <w:p w:rsidR="005453E9" w:rsidRDefault="002D77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- digitális bemutatók</w:t>
      </w:r>
    </w:p>
    <w:p w:rsidR="005453E9" w:rsidRDefault="002D77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- tantárgyhoz kapcsolódó egyéb feladatok</w:t>
      </w:r>
      <w:bookmarkStart w:id="0" w:name="_GoBack"/>
      <w:bookmarkEnd w:id="0"/>
    </w:p>
    <w:p w:rsidR="005453E9" w:rsidRDefault="002D77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 </w:t>
      </w:r>
    </w:p>
    <w:p w:rsidR="005453E9" w:rsidRDefault="002D77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Az értékelés a pedagógiai program általános alapelvei alapján történik.</w:t>
      </w:r>
    </w:p>
    <w:p w:rsidR="005453E9" w:rsidRDefault="005453E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453E9" w:rsidRDefault="005453E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453E9" w:rsidRDefault="002D77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theme="minorHAnsi"/>
          <w:b/>
          <w:bCs/>
          <w:sz w:val="22"/>
          <w:szCs w:val="22"/>
        </w:rPr>
        <w:t>A tantárgy órakerete</w:t>
      </w:r>
      <w:r>
        <w:rPr>
          <w:rFonts w:ascii="Calibri" w:hAnsi="Calibri" w:cstheme="minorHAnsi"/>
          <w:sz w:val="22"/>
          <w:szCs w:val="22"/>
        </w:rPr>
        <w:t xml:space="preserve">: </w:t>
      </w:r>
    </w:p>
    <w:p w:rsidR="005453E9" w:rsidRDefault="005453E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453E9" w:rsidRDefault="002D77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ab/>
        <w:t>9.   Évfolyam, heti óraszám: 4 (3+1)</w:t>
      </w:r>
    </w:p>
    <w:p w:rsidR="005453E9" w:rsidRDefault="002D77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ab/>
        <w:t>10. Évfolyam, heti óraszám: 3 (2+1)</w:t>
      </w:r>
    </w:p>
    <w:p w:rsidR="005453E9" w:rsidRDefault="005453E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453E9" w:rsidRDefault="002D77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 </w:t>
      </w:r>
      <w:r>
        <w:rPr>
          <w:rFonts w:ascii="Calibri" w:hAnsi="Calibri" w:cstheme="minorHAnsi"/>
          <w:b/>
          <w:bCs/>
          <w:sz w:val="22"/>
          <w:szCs w:val="22"/>
        </w:rPr>
        <w:t xml:space="preserve">Csoportbontás: </w:t>
      </w:r>
    </w:p>
    <w:p w:rsidR="005453E9" w:rsidRDefault="005453E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453E9" w:rsidRDefault="002D77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theme="minorHAnsi"/>
          <w:b/>
          <w:bCs/>
          <w:sz w:val="22"/>
          <w:szCs w:val="22"/>
        </w:rPr>
        <w:tab/>
      </w:r>
      <w:r>
        <w:rPr>
          <w:rFonts w:ascii="Calibri" w:hAnsi="Calibri" w:cstheme="minorHAnsi"/>
          <w:sz w:val="22"/>
          <w:szCs w:val="22"/>
        </w:rPr>
        <w:t>9-10. évfolyamon a biológia tantárgy tanítása csoportbontásban valósul meg.</w:t>
      </w:r>
    </w:p>
    <w:p w:rsidR="005453E9" w:rsidRDefault="005453E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453E9" w:rsidRDefault="005453E9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453E9" w:rsidRDefault="005453E9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453E9" w:rsidRDefault="005453E9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453E9" w:rsidRDefault="002D77E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Calibri" w:hAnsi="Calibri" w:cstheme="minorHAnsi"/>
          <w:b/>
          <w:bCs/>
          <w:sz w:val="22"/>
          <w:szCs w:val="22"/>
        </w:rPr>
        <w:t xml:space="preserve">A taneszközök kiválasztásának alapelvei: </w:t>
      </w:r>
    </w:p>
    <w:p w:rsidR="005453E9" w:rsidRDefault="005453E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453E9" w:rsidRDefault="002D77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A taneszközök kiválasztásánál a hivatalos tankönyvjegyzékben szereplő tankönyveket részesítjük előnyben. A szaktanárnak lehetősége van más, a felkészülést eredményesebbé tevő segédanyagok használatát javasolni, ezek beszerzése, a szülők és a tanulók döntés</w:t>
      </w:r>
      <w:r>
        <w:rPr>
          <w:rFonts w:ascii="Calibri" w:hAnsi="Calibri" w:cstheme="minorHAnsi"/>
          <w:sz w:val="22"/>
          <w:szCs w:val="22"/>
        </w:rPr>
        <w:t xml:space="preserve">étől függ. </w:t>
      </w:r>
    </w:p>
    <w:p w:rsidR="005453E9" w:rsidRDefault="005453E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453E9" w:rsidRDefault="002D77E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Calibri" w:hAnsi="Calibri" w:cstheme="minorHAnsi"/>
          <w:b/>
          <w:bCs/>
          <w:sz w:val="22"/>
          <w:szCs w:val="22"/>
        </w:rPr>
        <w:t xml:space="preserve">Érettségi vizsga </w:t>
      </w:r>
    </w:p>
    <w:p w:rsidR="005453E9" w:rsidRDefault="005453E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453E9" w:rsidRDefault="002D77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Biológia tantárgyból közép és emelt szintű érettségire történő felkészítést végez az intézmény. A 10. évfolyam végén a diákok választhatnak biológiából a közép és emelt szintű érettségire felkészítő tanórai foglalkozások köz</w:t>
      </w:r>
      <w:r>
        <w:rPr>
          <w:rFonts w:ascii="Calibri" w:hAnsi="Calibri" w:cstheme="minorHAnsi"/>
          <w:sz w:val="22"/>
          <w:szCs w:val="22"/>
        </w:rPr>
        <w:t>ül. Szabályozók: 100/1997. (VI.3.) Kormányrendelet az érettségi vizsgaszabályzatának kiadásáról Részletes érettségi vizsgakövetelmények 2024. január 1-től.</w:t>
      </w:r>
    </w:p>
    <w:p w:rsidR="005453E9" w:rsidRDefault="005453E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453E9" w:rsidRDefault="005453E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453E9" w:rsidRDefault="005453E9">
      <w:pPr>
        <w:rPr>
          <w:b/>
          <w:u w:val="single"/>
        </w:rPr>
      </w:pPr>
    </w:p>
    <w:p w:rsidR="005453E9" w:rsidRDefault="005453E9">
      <w:pPr>
        <w:rPr>
          <w:b/>
        </w:rPr>
      </w:pPr>
    </w:p>
    <w:p w:rsidR="005453E9" w:rsidRDefault="005453E9">
      <w:pPr>
        <w:rPr>
          <w:b/>
        </w:rPr>
      </w:pPr>
      <w:bookmarkStart w:id="1" w:name="_Hlk41042156_másolat_1"/>
      <w:bookmarkEnd w:id="1"/>
    </w:p>
    <w:p w:rsidR="005453E9" w:rsidRDefault="002D77E2">
      <w:pPr>
        <w:rPr>
          <w:b/>
        </w:rPr>
      </w:pPr>
      <w:r>
        <w:rPr>
          <w:b/>
        </w:rPr>
        <w:t>A helyi tanterv óraszámai évfolyamonként</w:t>
      </w:r>
    </w:p>
    <w:p w:rsidR="005453E9" w:rsidRDefault="005453E9">
      <w:pPr>
        <w:rPr>
          <w:b/>
        </w:rPr>
      </w:pPr>
    </w:p>
    <w:tbl>
      <w:tblPr>
        <w:tblW w:w="10176" w:type="dxa"/>
        <w:jc w:val="center"/>
        <w:tblLayout w:type="fixed"/>
        <w:tblLook w:val="01E0" w:firstRow="1" w:lastRow="1" w:firstColumn="1" w:lastColumn="1" w:noHBand="0" w:noVBand="0"/>
      </w:tblPr>
      <w:tblGrid>
        <w:gridCol w:w="1823"/>
        <w:gridCol w:w="5368"/>
        <w:gridCol w:w="2985"/>
      </w:tblGrid>
      <w:tr w:rsidR="005453E9">
        <w:trPr>
          <w:trHeight w:val="828"/>
          <w:jc w:val="center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3E9" w:rsidRDefault="002D77E2">
            <w:pPr>
              <w:jc w:val="center"/>
            </w:pPr>
            <w:r>
              <w:t>Évfolyam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3E9" w:rsidRDefault="002D77E2">
            <w:pPr>
              <w:jc w:val="center"/>
            </w:pPr>
            <w:r>
              <w:t>Heti óraszám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3E9" w:rsidRDefault="002D77E2">
            <w:pPr>
              <w:ind w:left="23"/>
              <w:jc w:val="center"/>
            </w:pPr>
            <w:r>
              <w:t>Éves óraszám</w:t>
            </w:r>
          </w:p>
        </w:tc>
      </w:tr>
      <w:tr w:rsidR="005453E9">
        <w:trPr>
          <w:trHeight w:val="828"/>
          <w:jc w:val="center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3E9" w:rsidRDefault="002D77E2">
            <w:pPr>
              <w:jc w:val="center"/>
            </w:pPr>
            <w:r>
              <w:t>9. évf.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3E9" w:rsidRDefault="002D77E2">
            <w:pPr>
              <w:jc w:val="center"/>
            </w:pPr>
            <w:r>
              <w:t>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3E9" w:rsidRDefault="002D77E2">
            <w:pPr>
              <w:ind w:left="23"/>
              <w:jc w:val="center"/>
            </w:pPr>
            <w:r>
              <w:t>144</w:t>
            </w:r>
          </w:p>
        </w:tc>
      </w:tr>
      <w:tr w:rsidR="005453E9">
        <w:trPr>
          <w:trHeight w:val="828"/>
          <w:jc w:val="center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3E9" w:rsidRDefault="002D77E2">
            <w:pPr>
              <w:jc w:val="center"/>
            </w:pPr>
            <w:r>
              <w:t>10. évf.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3E9" w:rsidRDefault="002D77E2">
            <w:pPr>
              <w:jc w:val="center"/>
            </w:pPr>
            <w:r>
              <w:t>3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3E9" w:rsidRDefault="002D77E2">
            <w:pPr>
              <w:ind w:left="23"/>
              <w:jc w:val="center"/>
            </w:pPr>
            <w:r>
              <w:t>108</w:t>
            </w:r>
          </w:p>
        </w:tc>
      </w:tr>
    </w:tbl>
    <w:p w:rsidR="005453E9" w:rsidRDefault="005453E9">
      <w:pPr>
        <w:rPr>
          <w:b/>
        </w:rPr>
      </w:pPr>
    </w:p>
    <w:p w:rsidR="005453E9" w:rsidRDefault="002D77E2">
      <w:pPr>
        <w:spacing w:after="160" w:line="259" w:lineRule="auto"/>
        <w:rPr>
          <w:b/>
        </w:rPr>
      </w:pPr>
      <w:r>
        <w:rPr>
          <w:b/>
        </w:rPr>
        <w:t>9. évfolyam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9"/>
        <w:gridCol w:w="2758"/>
        <w:gridCol w:w="2100"/>
        <w:gridCol w:w="2589"/>
      </w:tblGrid>
      <w:tr w:rsidR="005453E9">
        <w:trPr>
          <w:trHeight w:val="300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5453E9" w:rsidRDefault="002D77E2">
            <w:pPr>
              <w:spacing w:after="160" w:line="259" w:lineRule="auto"/>
              <w:rPr>
                <w:b/>
                <w:bCs/>
                <w:iCs/>
              </w:rPr>
            </w:pPr>
            <w:r>
              <w:rPr>
                <w:b/>
                <w:bCs/>
              </w:rPr>
              <w:t>Témák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5453E9" w:rsidRDefault="002D77E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Új tananyag feldolgozása</w:t>
            </w:r>
          </w:p>
          <w:p w:rsidR="005453E9" w:rsidRDefault="002D77E2">
            <w:pPr>
              <w:spacing w:after="160" w:line="259" w:lineRule="auto"/>
              <w:rPr>
                <w:b/>
                <w:bCs/>
                <w:iCs/>
              </w:rPr>
            </w:pPr>
            <w:r>
              <w:rPr>
                <w:b/>
                <w:bCs/>
              </w:rPr>
              <w:t>(óraszám)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5453E9" w:rsidRDefault="002D77E2">
            <w:pPr>
              <w:spacing w:after="160" w:line="259" w:lineRule="auto"/>
              <w:rPr>
                <w:b/>
                <w:bCs/>
                <w:iCs/>
              </w:rPr>
            </w:pPr>
            <w:r>
              <w:rPr>
                <w:b/>
                <w:bCs/>
              </w:rPr>
              <w:t>Képességfejlesztés, összefoglalás,</w:t>
            </w:r>
          </w:p>
          <w:p w:rsidR="005453E9" w:rsidRDefault="002D77E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gyakorlás, ellenőrzés</w:t>
            </w:r>
          </w:p>
          <w:p w:rsidR="005453E9" w:rsidRDefault="002D77E2">
            <w:pPr>
              <w:spacing w:after="160" w:line="259" w:lineRule="auto"/>
              <w:rPr>
                <w:b/>
                <w:bCs/>
                <w:iCs/>
              </w:rPr>
            </w:pPr>
            <w:r>
              <w:rPr>
                <w:b/>
                <w:bCs/>
              </w:rPr>
              <w:t>(óraszám)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5453E9" w:rsidRDefault="002D77E2">
            <w:pPr>
              <w:spacing w:after="160" w:line="259" w:lineRule="auto"/>
              <w:rPr>
                <w:b/>
                <w:bCs/>
                <w:iCs/>
              </w:rPr>
            </w:pPr>
            <w:r>
              <w:rPr>
                <w:b/>
                <w:bCs/>
              </w:rPr>
              <w:t>Teljes</w:t>
            </w:r>
          </w:p>
          <w:p w:rsidR="005453E9" w:rsidRDefault="002D77E2">
            <w:pPr>
              <w:spacing w:after="160" w:line="259" w:lineRule="auto"/>
              <w:rPr>
                <w:b/>
                <w:bCs/>
                <w:iCs/>
              </w:rPr>
            </w:pPr>
            <w:r>
              <w:rPr>
                <w:b/>
                <w:bCs/>
              </w:rPr>
              <w:t>óraszám</w:t>
            </w:r>
          </w:p>
          <w:p w:rsidR="005453E9" w:rsidRDefault="005453E9">
            <w:pPr>
              <w:spacing w:after="160" w:line="259" w:lineRule="auto"/>
              <w:rPr>
                <w:b/>
                <w:bCs/>
                <w:iCs/>
              </w:rPr>
            </w:pPr>
          </w:p>
        </w:tc>
      </w:tr>
      <w:tr w:rsidR="005453E9">
        <w:trPr>
          <w:trHeight w:val="600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I. A biológia tudománya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5453E9">
        <w:trPr>
          <w:trHeight w:val="598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II. </w:t>
            </w:r>
            <w:r>
              <w:rPr>
                <w:b/>
                <w:bCs/>
              </w:rPr>
              <w:t>Az élővilág egysége, a felépítés és működés alapelvei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5453E9">
        <w:trPr>
          <w:trHeight w:val="602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III. </w:t>
            </w:r>
            <w:r>
              <w:rPr>
                <w:b/>
                <w:bCs/>
              </w:rPr>
              <w:t xml:space="preserve">A sejt és a genom </w:t>
            </w:r>
            <w:r>
              <w:rPr>
                <w:b/>
                <w:bCs/>
              </w:rPr>
              <w:lastRenderedPageBreak/>
              <w:t>szerveződése és működése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  <w:tr w:rsidR="005453E9">
        <w:trPr>
          <w:trHeight w:val="602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IV. Sejtek és szövetek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  <w:tr w:rsidR="005453E9">
        <w:trPr>
          <w:trHeight w:val="602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V. Élet és energia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5453E9">
        <w:trPr>
          <w:trHeight w:val="602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VI. Az élet eredete és feltételei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5453E9">
        <w:trPr>
          <w:trHeight w:val="602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VII. A változékonyság molekuláris alapjai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5453E9">
        <w:trPr>
          <w:trHeight w:val="602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VIII. Egyedszintű öröklődés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5453E9">
        <w:trPr>
          <w:trHeight w:val="602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IX. A biológiai </w:t>
            </w:r>
            <w:r>
              <w:rPr>
                <w:b/>
                <w:bCs/>
              </w:rPr>
              <w:t>evolúció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5453E9">
        <w:trPr>
          <w:trHeight w:val="602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X. Az emberi szervezet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5453E9">
        <w:trPr>
          <w:trHeight w:val="602"/>
          <w:jc w:val="center"/>
        </w:trPr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XI. Év végi rendszerezés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5453E9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</w:tbl>
    <w:p w:rsidR="005453E9" w:rsidRDefault="005453E9">
      <w:pPr>
        <w:spacing w:after="160" w:line="259" w:lineRule="auto"/>
        <w:rPr>
          <w:b/>
        </w:rPr>
      </w:pPr>
    </w:p>
    <w:p w:rsidR="005453E9" w:rsidRDefault="002D77E2">
      <w:pPr>
        <w:spacing w:after="160" w:line="259" w:lineRule="auto"/>
        <w:rPr>
          <w:b/>
        </w:rPr>
      </w:pPr>
      <w:r>
        <w:rPr>
          <w:b/>
        </w:rPr>
        <w:t>10. évfolyam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9"/>
        <w:gridCol w:w="2758"/>
        <w:gridCol w:w="2100"/>
        <w:gridCol w:w="2589"/>
      </w:tblGrid>
      <w:tr w:rsidR="005453E9">
        <w:trPr>
          <w:trHeight w:val="300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5453E9" w:rsidRDefault="002D77E2">
            <w:pPr>
              <w:spacing w:after="160" w:line="259" w:lineRule="auto"/>
              <w:rPr>
                <w:b/>
                <w:bCs/>
                <w:iCs/>
              </w:rPr>
            </w:pPr>
            <w:r>
              <w:rPr>
                <w:b/>
                <w:bCs/>
              </w:rPr>
              <w:t>Témák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5453E9" w:rsidRDefault="002D77E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Új tananyag feldolgozása</w:t>
            </w:r>
          </w:p>
          <w:p w:rsidR="005453E9" w:rsidRDefault="002D77E2">
            <w:pPr>
              <w:spacing w:after="160" w:line="259" w:lineRule="auto"/>
              <w:rPr>
                <w:b/>
                <w:bCs/>
                <w:iCs/>
              </w:rPr>
            </w:pPr>
            <w:r>
              <w:rPr>
                <w:b/>
                <w:bCs/>
              </w:rPr>
              <w:t>(óraszám)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5453E9" w:rsidRDefault="002D77E2">
            <w:pPr>
              <w:spacing w:after="160" w:line="259" w:lineRule="auto"/>
              <w:rPr>
                <w:b/>
                <w:bCs/>
                <w:iCs/>
              </w:rPr>
            </w:pPr>
            <w:r>
              <w:rPr>
                <w:b/>
                <w:bCs/>
              </w:rPr>
              <w:t>Képességfejlesztés, összefoglalás,</w:t>
            </w:r>
          </w:p>
          <w:p w:rsidR="005453E9" w:rsidRDefault="002D77E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gyakorlás, ellenőrzés</w:t>
            </w:r>
          </w:p>
          <w:p w:rsidR="005453E9" w:rsidRDefault="002D77E2">
            <w:pPr>
              <w:spacing w:after="160" w:line="259" w:lineRule="auto"/>
              <w:rPr>
                <w:b/>
                <w:bCs/>
                <w:iCs/>
              </w:rPr>
            </w:pPr>
            <w:r>
              <w:rPr>
                <w:b/>
                <w:bCs/>
              </w:rPr>
              <w:t>(óraszám)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5453E9" w:rsidRDefault="002D77E2">
            <w:pPr>
              <w:spacing w:after="160" w:line="259" w:lineRule="auto"/>
              <w:rPr>
                <w:b/>
                <w:bCs/>
                <w:iCs/>
              </w:rPr>
            </w:pPr>
            <w:r>
              <w:rPr>
                <w:b/>
                <w:bCs/>
              </w:rPr>
              <w:t>Teljes</w:t>
            </w:r>
          </w:p>
          <w:p w:rsidR="005453E9" w:rsidRDefault="002D77E2">
            <w:pPr>
              <w:spacing w:after="160" w:line="259" w:lineRule="auto"/>
              <w:rPr>
                <w:b/>
                <w:bCs/>
                <w:iCs/>
              </w:rPr>
            </w:pPr>
            <w:r>
              <w:rPr>
                <w:b/>
                <w:bCs/>
              </w:rPr>
              <w:t>óraszám</w:t>
            </w:r>
          </w:p>
          <w:p w:rsidR="005453E9" w:rsidRDefault="005453E9">
            <w:pPr>
              <w:spacing w:after="160" w:line="259" w:lineRule="auto"/>
              <w:rPr>
                <w:b/>
                <w:bCs/>
                <w:iCs/>
              </w:rPr>
            </w:pPr>
          </w:p>
        </w:tc>
      </w:tr>
      <w:tr w:rsidR="005453E9">
        <w:trPr>
          <w:trHeight w:val="600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I. Az anyagforgalom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5453E9">
        <w:trPr>
          <w:trHeight w:val="598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II. Az </w:t>
            </w:r>
            <w:r>
              <w:rPr>
                <w:b/>
              </w:rPr>
              <w:t>érzékelés és a szabályozás</w:t>
            </w:r>
          </w:p>
          <w:p w:rsidR="005453E9" w:rsidRDefault="002D77E2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A viselkedés biológiai alapjai, a lelki egyensúly és a testi állapot összefüggése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spacing w:after="160" w:line="259" w:lineRule="auto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</w:t>
            </w:r>
            <w:r>
              <w:rPr>
                <w:b/>
                <w:bCs/>
              </w:rPr>
              <w:t>28</w:t>
            </w:r>
          </w:p>
        </w:tc>
      </w:tr>
      <w:tr w:rsidR="005453E9">
        <w:trPr>
          <w:trHeight w:val="602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lastRenderedPageBreak/>
              <w:t>III. Az emberi nemek és a szabályozás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5453E9">
        <w:trPr>
          <w:trHeight w:val="602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IV. Egészségügy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5453E9">
        <w:trPr>
          <w:trHeight w:val="602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V. Az élőhelyek és a biológiai sokféleség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spacing w:after="160" w:line="259" w:lineRule="auto"/>
              <w:rPr>
                <w:b/>
                <w:i/>
                <w:iCs/>
              </w:rPr>
            </w:pPr>
            <w:r>
              <w:rPr>
                <w:b/>
                <w:bCs/>
              </w:rPr>
              <w:t>18</w:t>
            </w:r>
          </w:p>
        </w:tc>
      </w:tr>
      <w:tr w:rsidR="005453E9">
        <w:trPr>
          <w:trHeight w:val="602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VI. A Föld és a </w:t>
            </w:r>
            <w:r>
              <w:rPr>
                <w:b/>
                <w:bCs/>
              </w:rPr>
              <w:t>Kárpát-medence értékei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spacing w:after="160" w:line="259" w:lineRule="auto"/>
              <w:rPr>
                <w:b/>
                <w:i/>
                <w:iCs/>
              </w:rPr>
            </w:pPr>
            <w:r>
              <w:rPr>
                <w:b/>
                <w:bCs/>
              </w:rPr>
              <w:t>13</w:t>
            </w:r>
          </w:p>
        </w:tc>
      </w:tr>
      <w:tr w:rsidR="005453E9">
        <w:trPr>
          <w:trHeight w:val="602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VII. Ember és bioszféra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ind w:left="49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ind w:left="6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ind w:left="65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5453E9">
        <w:trPr>
          <w:trHeight w:val="602"/>
          <w:jc w:val="center"/>
        </w:trPr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VIII. Év végi Összefoglalás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5453E9">
            <w:pPr>
              <w:ind w:left="49"/>
              <w:rPr>
                <w:b/>
                <w:bCs/>
              </w:rPr>
            </w:pP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ind w:left="6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453E9" w:rsidRDefault="002D77E2">
            <w:pPr>
              <w:ind w:left="65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:rsidR="005453E9" w:rsidRDefault="005453E9">
      <w:pPr>
        <w:spacing w:after="160" w:line="259" w:lineRule="auto"/>
        <w:rPr>
          <w:b/>
        </w:rPr>
      </w:pPr>
    </w:p>
    <w:p w:rsidR="005453E9" w:rsidRDefault="005453E9">
      <w:pPr>
        <w:spacing w:after="160" w:line="259" w:lineRule="auto"/>
        <w:rPr>
          <w:b/>
        </w:rPr>
      </w:pPr>
    </w:p>
    <w:p w:rsidR="005453E9" w:rsidRDefault="002D77E2">
      <w:pPr>
        <w:spacing w:after="160" w:line="259" w:lineRule="auto"/>
        <w:rPr>
          <w:b/>
        </w:rPr>
      </w:pPr>
      <w:r>
        <w:br w:type="page"/>
      </w:r>
    </w:p>
    <w:p w:rsidR="005453E9" w:rsidRDefault="002D77E2">
      <w:pPr>
        <w:spacing w:after="160" w:line="259" w:lineRule="auto"/>
        <w:rPr>
          <w:b/>
        </w:rPr>
      </w:pPr>
      <w:r>
        <w:rPr>
          <w:b/>
        </w:rPr>
        <w:lastRenderedPageBreak/>
        <w:t xml:space="preserve">9. </w:t>
      </w:r>
      <w:proofErr w:type="gramStart"/>
      <w:r>
        <w:rPr>
          <w:b/>
        </w:rPr>
        <w:t>évfolyam  tartalom</w:t>
      </w:r>
      <w:proofErr w:type="gramEnd"/>
    </w:p>
    <w:tbl>
      <w:tblPr>
        <w:tblStyle w:val="Rcsostblzat"/>
        <w:tblW w:w="9212" w:type="dxa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1945"/>
        <w:gridCol w:w="4007"/>
        <w:gridCol w:w="1309"/>
      </w:tblGrid>
      <w:tr w:rsidR="005453E9">
        <w:trPr>
          <w:jc w:val="center"/>
        </w:trPr>
        <w:tc>
          <w:tcPr>
            <w:tcW w:w="1951" w:type="dxa"/>
          </w:tcPr>
          <w:p w:rsidR="005453E9" w:rsidRDefault="002D77E2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Tematikai egység</w:t>
            </w:r>
          </w:p>
        </w:tc>
        <w:tc>
          <w:tcPr>
            <w:tcW w:w="5952" w:type="dxa"/>
            <w:gridSpan w:val="2"/>
          </w:tcPr>
          <w:p w:rsidR="005453E9" w:rsidRDefault="002D77E2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rStyle w:val="Kiemels2"/>
              </w:rPr>
              <w:t>A biológia tudománya</w:t>
            </w:r>
          </w:p>
        </w:tc>
        <w:tc>
          <w:tcPr>
            <w:tcW w:w="1309" w:type="dxa"/>
          </w:tcPr>
          <w:p w:rsidR="005453E9" w:rsidRDefault="002D77E2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óra</w:t>
            </w:r>
          </w:p>
        </w:tc>
      </w:tr>
      <w:tr w:rsidR="005453E9">
        <w:trPr>
          <w:jc w:val="center"/>
        </w:trPr>
        <w:tc>
          <w:tcPr>
            <w:tcW w:w="3896" w:type="dxa"/>
            <w:gridSpan w:val="2"/>
          </w:tcPr>
          <w:p w:rsidR="005453E9" w:rsidRDefault="002D77E2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Ismeretek</w:t>
            </w:r>
          </w:p>
        </w:tc>
        <w:tc>
          <w:tcPr>
            <w:tcW w:w="5316" w:type="dxa"/>
            <w:gridSpan w:val="2"/>
          </w:tcPr>
          <w:p w:rsidR="005453E9" w:rsidRDefault="002D77E2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Fejlesztési feladatok</w:t>
            </w:r>
          </w:p>
        </w:tc>
      </w:tr>
      <w:tr w:rsidR="005453E9">
        <w:trPr>
          <w:jc w:val="center"/>
        </w:trPr>
        <w:tc>
          <w:tcPr>
            <w:tcW w:w="3896" w:type="dxa"/>
            <w:gridSpan w:val="2"/>
          </w:tcPr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 xml:space="preserve">ismeri a biológiai kutatások alapvető céljait, </w:t>
            </w:r>
            <w:r>
              <w:t>legfontosabb területeit, értékeli az élet megértésében, az élővilág megismerésében és megóvásában játszott szerepét;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példákkal igazolja a biológiai ismereteknek a világképünk és a technológia fejlődésében betöltött szerepét, gazdasági és társadalmi jelentő</w:t>
            </w:r>
            <w:r>
              <w:t>ségét;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ismeri a tudományos és áltudományos közlések lényegi jellemzőit, ezek megkülönböztetésének képességét életvitelének alakításában is alkalmazza.</w:t>
            </w:r>
          </w:p>
          <w:p w:rsidR="005453E9" w:rsidRDefault="005453E9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5316" w:type="dxa"/>
            <w:gridSpan w:val="2"/>
          </w:tcPr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 biológiai kutatások alapvető céljainak, világképünket és mindennapi életünket alakító eredményeinek tu</w:t>
            </w:r>
            <w:r>
              <w:t>dománytörténeti példákkal való bemutatása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 tudományos vizsgálatok menetének ismerete, vizsgálatokban való tudatos alkalmazása és nyomon követése kísérletelemzésekben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 biológiai vizsgálatok során alkalmazható, egyszerűbb laboratóriumi és terepmunkára alka</w:t>
            </w:r>
            <w:r>
              <w:t>lmas eszközök ismerete, vizsgálatok esetében a megfelelő kiválasztása és használata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 tudományos gondolkodás műveleteiről szerzett alapszintű ismeret, a műveletek alkalmazásában való jártasság, adott probléma esetén a célravezető módszer kiválasztása és al</w:t>
            </w:r>
            <w:r>
              <w:t>kalmazása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Az ismeretszerzésben és a problémamegoldásban a másokkal való együttműködés fontosságának felismerése, a közös munkában való aktív szerepvállalás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Tényekre alapozott, koherens érvelés, véleményalkotás és mások meghallgatásának képessége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 xml:space="preserve">Kísérleti </w:t>
            </w:r>
            <w:r>
              <w:t>megfigyelések, mérési és statisztikai adatok megfelelő rögzítése, rendezése és feldolgozása, az ebből levonható következtetések és további kutatási kérdések megfogalmazása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 modern biológia kulcsterületeinek, ezek technológiai lehetőségeinek ismerete, a ku</w:t>
            </w:r>
            <w:r>
              <w:t>tatás és alkalmazás etikai, társadalmi-gazdasági kérdéseiben véleményalkotási és vitaképesség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  <w:rPr>
                <w:b/>
                <w:bCs/>
              </w:rPr>
            </w:pPr>
            <w:r>
              <w:t xml:space="preserve">A népszerűsítő és a tudományos igényű információs forrásokról való tájékozottság, az álhírek, áltudományos közlések felismerése, velük szemben tényekre alapozott </w:t>
            </w:r>
            <w:r>
              <w:t>kritikai érvelés.</w:t>
            </w:r>
          </w:p>
        </w:tc>
      </w:tr>
      <w:tr w:rsidR="005453E9">
        <w:trPr>
          <w:jc w:val="center"/>
        </w:trPr>
        <w:tc>
          <w:tcPr>
            <w:tcW w:w="1951" w:type="dxa"/>
          </w:tcPr>
          <w:p w:rsidR="005453E9" w:rsidRDefault="002D77E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Fogalmak</w:t>
            </w:r>
          </w:p>
        </w:tc>
        <w:tc>
          <w:tcPr>
            <w:tcW w:w="7261" w:type="dxa"/>
            <w:gridSpan w:val="3"/>
          </w:tcPr>
          <w:p w:rsidR="005453E9" w:rsidRDefault="002D77E2">
            <w:pPr>
              <w:spacing w:after="160" w:line="259" w:lineRule="auto"/>
              <w:rPr>
                <w:b/>
                <w:bCs/>
              </w:rPr>
            </w:pPr>
            <w:r>
              <w:t xml:space="preserve">kutatási kérdés, hipotézis, kísérlet, kísérleti változó, valószínűség, </w:t>
            </w:r>
            <w:r>
              <w:lastRenderedPageBreak/>
              <w:t>rendszerbiológia, molekuláris</w:t>
            </w:r>
          </w:p>
        </w:tc>
      </w:tr>
    </w:tbl>
    <w:p w:rsidR="005453E9" w:rsidRDefault="005453E9">
      <w:pPr>
        <w:rPr>
          <w:b/>
        </w:rPr>
      </w:pPr>
    </w:p>
    <w:p w:rsidR="005453E9" w:rsidRDefault="005453E9">
      <w:pPr>
        <w:spacing w:after="160" w:line="259" w:lineRule="auto"/>
        <w:rPr>
          <w:b/>
        </w:rPr>
      </w:pPr>
    </w:p>
    <w:tbl>
      <w:tblPr>
        <w:tblStyle w:val="Rcsostblzat"/>
        <w:tblW w:w="9062" w:type="dxa"/>
        <w:jc w:val="center"/>
        <w:tblLayout w:type="fixed"/>
        <w:tblLook w:val="04A0" w:firstRow="1" w:lastRow="0" w:firstColumn="1" w:lastColumn="0" w:noHBand="0" w:noVBand="1"/>
      </w:tblPr>
      <w:tblGrid>
        <w:gridCol w:w="1941"/>
        <w:gridCol w:w="1905"/>
        <w:gridCol w:w="3911"/>
        <w:gridCol w:w="1305"/>
      </w:tblGrid>
      <w:tr w:rsidR="005453E9">
        <w:trPr>
          <w:jc w:val="center"/>
        </w:trPr>
        <w:tc>
          <w:tcPr>
            <w:tcW w:w="1941" w:type="dxa"/>
          </w:tcPr>
          <w:p w:rsidR="005453E9" w:rsidRDefault="002D77E2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Tematikai egység</w:t>
            </w:r>
          </w:p>
        </w:tc>
        <w:tc>
          <w:tcPr>
            <w:tcW w:w="5816" w:type="dxa"/>
            <w:gridSpan w:val="2"/>
          </w:tcPr>
          <w:p w:rsidR="005453E9" w:rsidRDefault="002D77E2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rStyle w:val="Kiemels2"/>
              </w:rPr>
              <w:t>Az élővilág egysége, a felépítés és működés alapelvei</w:t>
            </w:r>
          </w:p>
        </w:tc>
        <w:tc>
          <w:tcPr>
            <w:tcW w:w="1305" w:type="dxa"/>
          </w:tcPr>
          <w:p w:rsidR="005453E9" w:rsidRDefault="002D77E2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óra</w:t>
            </w:r>
          </w:p>
        </w:tc>
      </w:tr>
      <w:tr w:rsidR="005453E9">
        <w:trPr>
          <w:jc w:val="center"/>
        </w:trPr>
        <w:tc>
          <w:tcPr>
            <w:tcW w:w="3846" w:type="dxa"/>
            <w:gridSpan w:val="2"/>
          </w:tcPr>
          <w:p w:rsidR="005453E9" w:rsidRDefault="002D77E2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Ismeretek</w:t>
            </w:r>
          </w:p>
        </w:tc>
        <w:tc>
          <w:tcPr>
            <w:tcW w:w="5216" w:type="dxa"/>
            <w:gridSpan w:val="2"/>
          </w:tcPr>
          <w:p w:rsidR="005453E9" w:rsidRDefault="002D77E2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Fejlesztési feladatok</w:t>
            </w:r>
          </w:p>
        </w:tc>
      </w:tr>
      <w:tr w:rsidR="005453E9">
        <w:trPr>
          <w:jc w:val="center"/>
        </w:trPr>
        <w:tc>
          <w:tcPr>
            <w:tcW w:w="3846" w:type="dxa"/>
            <w:gridSpan w:val="2"/>
          </w:tcPr>
          <w:p w:rsidR="005453E9" w:rsidRDefault="002D77E2">
            <w:pPr>
              <w:pStyle w:val="Listaszerbekezds"/>
              <w:numPr>
                <w:ilvl w:val="0"/>
                <w:numId w:val="2"/>
              </w:numPr>
              <w:spacing w:after="120" w:line="276" w:lineRule="auto"/>
              <w:jc w:val="both"/>
            </w:pPr>
            <w:r>
              <w:t xml:space="preserve">felismeri a </w:t>
            </w:r>
            <w:r>
              <w:t>szerveződési szintek atomoktól a bioszféráig való egymásba épülését, tudja a biológiai problémákat és magyarázatokat a megfelelő szinttel összefüggésben értelmezni;</w:t>
            </w:r>
          </w:p>
          <w:p w:rsidR="005453E9" w:rsidRDefault="002D77E2">
            <w:pPr>
              <w:pStyle w:val="Listaszerbekezds"/>
              <w:numPr>
                <w:ilvl w:val="0"/>
                <w:numId w:val="2"/>
              </w:numPr>
              <w:spacing w:after="120" w:line="276" w:lineRule="auto"/>
              <w:jc w:val="both"/>
            </w:pPr>
            <w:r>
              <w:t xml:space="preserve">tényekkel bizonyítja az élőlények elemi összetételének hasonlóságát, a </w:t>
            </w:r>
            <w:proofErr w:type="spellStart"/>
            <w:r>
              <w:t>biogén</w:t>
            </w:r>
            <w:proofErr w:type="spellEnd"/>
            <w:r>
              <w:t xml:space="preserve"> elemek, a víz</w:t>
            </w:r>
            <w:r>
              <w:t>, az ATP és a makromolekulák élő szervezetekben betöltött alapvető szerepét, és ezt összefüggésbe hozza kémiai felépítésükkel.</w:t>
            </w:r>
          </w:p>
          <w:p w:rsidR="005453E9" w:rsidRDefault="005453E9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5216" w:type="dxa"/>
            <w:gridSpan w:val="2"/>
          </w:tcPr>
          <w:p w:rsidR="005453E9" w:rsidRDefault="002D77E2">
            <w:pPr>
              <w:pStyle w:val="Listaszerbekezds"/>
              <w:numPr>
                <w:ilvl w:val="0"/>
                <w:numId w:val="3"/>
              </w:numPr>
              <w:spacing w:after="120" w:line="276" w:lineRule="auto"/>
              <w:jc w:val="both"/>
            </w:pPr>
            <w:r>
              <w:t>A szerveződési szintek hierarchikus és rendszerszemléletű elvének felismerése a tanulók által ismert, felidézett társadalmi, gaz</w:t>
            </w:r>
            <w:r>
              <w:t>dasági, technológiai vagy természeti rendszerek példái alapján</w:t>
            </w:r>
          </w:p>
          <w:p w:rsidR="005453E9" w:rsidRDefault="002D77E2">
            <w:pPr>
              <w:pStyle w:val="Listaszerbekezds"/>
              <w:numPr>
                <w:ilvl w:val="0"/>
                <w:numId w:val="3"/>
              </w:numPr>
              <w:spacing w:after="120" w:line="276" w:lineRule="auto"/>
              <w:jc w:val="both"/>
            </w:pPr>
            <w:r>
              <w:t>Az energiáról meglévő tanulói tudás felszínre hozása, az energiafajták és átalakítási módok áttekintése példák alapján, a fény, a kémiai és a biológiai energia összefüggésbe hozása</w:t>
            </w:r>
          </w:p>
          <w:p w:rsidR="005453E9" w:rsidRDefault="002D77E2">
            <w:pPr>
              <w:pStyle w:val="Listaszerbekezds"/>
              <w:numPr>
                <w:ilvl w:val="0"/>
                <w:numId w:val="3"/>
              </w:numPr>
              <w:spacing w:after="120" w:line="276" w:lineRule="auto"/>
              <w:jc w:val="both"/>
            </w:pPr>
            <w:r>
              <w:t>Az informáci</w:t>
            </w:r>
            <w:r>
              <w:t>óról meglévő tanulói tudás felszínre hozása, a sokféleséggel és a rendezettséggel való kapcsolat felismerése mindennapi példák és természeti jelenségek értelmezése alapján</w:t>
            </w:r>
          </w:p>
          <w:p w:rsidR="005453E9" w:rsidRDefault="002D77E2">
            <w:pPr>
              <w:pStyle w:val="Listaszerbekezds"/>
              <w:numPr>
                <w:ilvl w:val="0"/>
                <w:numId w:val="3"/>
              </w:numPr>
              <w:spacing w:after="120" w:line="276" w:lineRule="auto"/>
              <w:jc w:val="both"/>
            </w:pPr>
            <w:r>
              <w:t xml:space="preserve">A szervetlen és a szerves anyagok közötti kapcsolat tudománytörténeti, technológiai </w:t>
            </w:r>
            <w:r>
              <w:t>és biológiai szempontú értelmezése, az élet szénalapúsága</w:t>
            </w:r>
          </w:p>
          <w:p w:rsidR="005453E9" w:rsidRDefault="002D77E2">
            <w:pPr>
              <w:pStyle w:val="Listaszerbekezds"/>
              <w:numPr>
                <w:ilvl w:val="0"/>
                <w:numId w:val="3"/>
              </w:numPr>
              <w:spacing w:after="120" w:line="276" w:lineRule="auto"/>
              <w:jc w:val="both"/>
            </w:pPr>
            <w:r>
              <w:t>Az optimális enzimműködés kísérletes bemutatása, az enzimműködés és az anyagcserezavarok kapcsolatának példákkal való bemutatása</w:t>
            </w:r>
          </w:p>
          <w:p w:rsidR="005453E9" w:rsidRDefault="002D77E2">
            <w:pPr>
              <w:pStyle w:val="Listaszerbekezds"/>
              <w:numPr>
                <w:ilvl w:val="0"/>
                <w:numId w:val="3"/>
              </w:numPr>
              <w:spacing w:after="120" w:line="276" w:lineRule="auto"/>
              <w:jc w:val="both"/>
            </w:pPr>
            <w:proofErr w:type="spellStart"/>
            <w:r>
              <w:t>Biogén</w:t>
            </w:r>
            <w:proofErr w:type="spellEnd"/>
            <w:r>
              <w:t xml:space="preserve"> elemek kimutatása, következtetések levonása</w:t>
            </w:r>
          </w:p>
          <w:p w:rsidR="005453E9" w:rsidRDefault="002D77E2">
            <w:pPr>
              <w:pStyle w:val="Listaszerbekezds"/>
              <w:numPr>
                <w:ilvl w:val="0"/>
                <w:numId w:val="3"/>
              </w:numPr>
              <w:spacing w:after="120" w:line="276" w:lineRule="auto"/>
              <w:jc w:val="both"/>
            </w:pPr>
            <w:r>
              <w:t>A víznek az élet s</w:t>
            </w:r>
            <w:r>
              <w:t>zempontjából kitüntetett szerepe melletti érvelés</w:t>
            </w:r>
          </w:p>
          <w:p w:rsidR="005453E9" w:rsidRDefault="002D77E2">
            <w:pPr>
              <w:pStyle w:val="Listaszerbekezds"/>
              <w:numPr>
                <w:ilvl w:val="0"/>
                <w:numId w:val="3"/>
              </w:numPr>
              <w:spacing w:after="120" w:line="276" w:lineRule="auto"/>
              <w:jc w:val="both"/>
            </w:pPr>
            <w:r>
              <w:t>A makromolekulák és monomerjeik felépítése és funkciója közötti kapcsolatok sokoldalú elemzése</w:t>
            </w:r>
          </w:p>
          <w:p w:rsidR="005453E9" w:rsidRDefault="002D77E2">
            <w:pPr>
              <w:pStyle w:val="Listaszerbekezds"/>
              <w:numPr>
                <w:ilvl w:val="0"/>
                <w:numId w:val="3"/>
              </w:numPr>
              <w:spacing w:after="120" w:line="276" w:lineRule="auto"/>
              <w:jc w:val="both"/>
              <w:rPr>
                <w:b/>
                <w:bCs/>
              </w:rPr>
            </w:pPr>
            <w:r>
              <w:t>A szabályozottság elvének elmélyítése mindennapi életből vett technológiai példák alapján, a szabályozott állan</w:t>
            </w:r>
            <w:r>
              <w:t>dó állapot jelentőségének felismerése</w:t>
            </w:r>
          </w:p>
        </w:tc>
      </w:tr>
      <w:tr w:rsidR="005453E9">
        <w:trPr>
          <w:jc w:val="center"/>
        </w:trPr>
        <w:tc>
          <w:tcPr>
            <w:tcW w:w="1941" w:type="dxa"/>
          </w:tcPr>
          <w:p w:rsidR="005453E9" w:rsidRDefault="002D77E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Fogalmak</w:t>
            </w:r>
          </w:p>
        </w:tc>
        <w:tc>
          <w:tcPr>
            <w:tcW w:w="7121" w:type="dxa"/>
            <w:gridSpan w:val="3"/>
          </w:tcPr>
          <w:p w:rsidR="005453E9" w:rsidRDefault="002D77E2">
            <w:r>
              <w:t xml:space="preserve">rendszer, szerveződési szint, egymásba épülés, biológiai energia és ATP, </w:t>
            </w:r>
            <w:proofErr w:type="spellStart"/>
            <w:r>
              <w:t>biogén</w:t>
            </w:r>
            <w:proofErr w:type="spellEnd"/>
            <w:r>
              <w:t xml:space="preserve"> elem, víz, makromolekulák, enzimek, sokféleség és </w:t>
            </w:r>
            <w:r>
              <w:lastRenderedPageBreak/>
              <w:t>információ, fehérjeszerkezet, vezérlés és szabályozás</w:t>
            </w:r>
          </w:p>
        </w:tc>
      </w:tr>
      <w:tr w:rsidR="005453E9">
        <w:trPr>
          <w:jc w:val="center"/>
        </w:trPr>
        <w:tc>
          <w:tcPr>
            <w:tcW w:w="9062" w:type="dxa"/>
            <w:gridSpan w:val="4"/>
          </w:tcPr>
          <w:p w:rsidR="005453E9" w:rsidRDefault="005453E9"/>
        </w:tc>
      </w:tr>
      <w:tr w:rsidR="005453E9">
        <w:trPr>
          <w:jc w:val="center"/>
        </w:trPr>
        <w:tc>
          <w:tcPr>
            <w:tcW w:w="1941" w:type="dxa"/>
            <w:vAlign w:val="center"/>
          </w:tcPr>
          <w:p w:rsidR="005453E9" w:rsidRDefault="002D77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Tematikai egység</w:t>
            </w:r>
          </w:p>
        </w:tc>
        <w:tc>
          <w:tcPr>
            <w:tcW w:w="5816" w:type="dxa"/>
            <w:gridSpan w:val="2"/>
            <w:vAlign w:val="center"/>
          </w:tcPr>
          <w:p w:rsidR="005453E9" w:rsidRDefault="002D77E2">
            <w:pPr>
              <w:spacing w:before="36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A </w:t>
            </w:r>
            <w:r>
              <w:rPr>
                <w:rFonts w:ascii="Cambria" w:hAnsi="Cambria"/>
                <w:b/>
              </w:rPr>
              <w:t>sejt és a genom szerveződése és működése</w:t>
            </w:r>
          </w:p>
          <w:p w:rsidR="005453E9" w:rsidRDefault="005453E9">
            <w:pPr>
              <w:jc w:val="center"/>
            </w:pPr>
          </w:p>
        </w:tc>
        <w:tc>
          <w:tcPr>
            <w:tcW w:w="1305" w:type="dxa"/>
            <w:vAlign w:val="center"/>
          </w:tcPr>
          <w:p w:rsidR="005453E9" w:rsidRDefault="005453E9">
            <w:pPr>
              <w:rPr>
                <w:b/>
                <w:bCs/>
              </w:rPr>
            </w:pPr>
          </w:p>
          <w:p w:rsidR="005453E9" w:rsidRDefault="002D77E2">
            <w:pPr>
              <w:rPr>
                <w:b/>
                <w:bCs/>
              </w:rPr>
            </w:pPr>
            <w:r>
              <w:rPr>
                <w:b/>
                <w:bCs/>
              </w:rPr>
              <w:t>17 óra</w:t>
            </w:r>
          </w:p>
        </w:tc>
      </w:tr>
      <w:tr w:rsidR="005453E9">
        <w:trPr>
          <w:jc w:val="center"/>
        </w:trPr>
        <w:tc>
          <w:tcPr>
            <w:tcW w:w="3846" w:type="dxa"/>
            <w:gridSpan w:val="2"/>
          </w:tcPr>
          <w:p w:rsidR="005453E9" w:rsidRDefault="002D77E2">
            <w:pPr>
              <w:rPr>
                <w:b/>
                <w:bCs/>
              </w:rPr>
            </w:pPr>
            <w:r>
              <w:rPr>
                <w:b/>
                <w:bCs/>
              </w:rPr>
              <w:t>Ismeretek</w:t>
            </w:r>
          </w:p>
        </w:tc>
        <w:tc>
          <w:tcPr>
            <w:tcW w:w="5216" w:type="dxa"/>
            <w:gridSpan w:val="2"/>
          </w:tcPr>
          <w:p w:rsidR="005453E9" w:rsidRDefault="002D77E2">
            <w:pPr>
              <w:rPr>
                <w:b/>
                <w:bCs/>
              </w:rPr>
            </w:pPr>
            <w:r>
              <w:rPr>
                <w:b/>
                <w:bCs/>
              </w:rPr>
              <w:t>Fejlesztési feladatok</w:t>
            </w:r>
          </w:p>
        </w:tc>
      </w:tr>
      <w:tr w:rsidR="005453E9">
        <w:trPr>
          <w:jc w:val="center"/>
        </w:trPr>
        <w:tc>
          <w:tcPr>
            <w:tcW w:w="3846" w:type="dxa"/>
            <w:gridSpan w:val="2"/>
            <w:vAlign w:val="center"/>
          </w:tcPr>
          <w:p w:rsidR="005453E9" w:rsidRDefault="002D77E2">
            <w:pPr>
              <w:pStyle w:val="Listaszerbekezds"/>
              <w:numPr>
                <w:ilvl w:val="0"/>
                <w:numId w:val="4"/>
              </w:numPr>
              <w:spacing w:line="276" w:lineRule="auto"/>
              <w:ind w:left="357" w:hanging="357"/>
              <w:jc w:val="both"/>
            </w:pPr>
            <w:r>
              <w:t xml:space="preserve">ábrák, animációk alapján </w:t>
            </w:r>
            <w:proofErr w:type="gramStart"/>
            <w:r>
              <w:t>értelmezi</w:t>
            </w:r>
            <w:proofErr w:type="gramEnd"/>
            <w:r>
              <w:t xml:space="preserve"> és biológiai tényekkel alátámasztja, hogy a vírusok az élő és élettelen határán állnak;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</w:pPr>
            <w:r>
              <w:t xml:space="preserve">a felépítés és működés összehasonlítása alapján </w:t>
            </w:r>
            <w:r>
              <w:t>bemutatja a sejtes szerveződés kétféle típusának közös jellemzőit és alapvető különbségeit, értékeli ezek jelentőségét;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</w:pPr>
            <w:r>
              <w:t>tényekkel igazolja a baktériumok anyagcseréjének sokfélesége, gyors szaporodása és alkalmazkodóképessége közötti összefüggést;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</w:pPr>
            <w:r>
              <w:t>felismeri</w:t>
            </w:r>
            <w:r>
              <w:t xml:space="preserve"> az összetett sejttípus mikroszkóppal megfigyelhető sejtalkotóit, magyarázza a sejt anyagcsere-folyamatainak lényegét, igazolja, hogy azok a környezettel folytonos kölcsönhatásban mennek végbe;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</w:pPr>
            <w:r>
              <w:t xml:space="preserve">ismeri az </w:t>
            </w:r>
            <w:proofErr w:type="spellStart"/>
            <w:r>
              <w:t>örökítőanyag</w:t>
            </w:r>
            <w:proofErr w:type="spellEnd"/>
            <w:r>
              <w:t xml:space="preserve"> többszintű szerveződését, képek, animác</w:t>
            </w:r>
            <w:r>
              <w:t>iók alapján értelmezi a sejtekben zajló biológiai információ tárolásának, átírásának és kifejeződésének folyamatait;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</w:pPr>
            <w:r>
              <w:t>tudja, hogy a sejtekben és a sejtek között bonyolult jelforgalmi hálózatok működnek, amelyek befolyásolják a génműködést, és felelősek lehe</w:t>
            </w:r>
            <w:r>
              <w:t>tnek a normál és a kóros működésért is;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</w:pPr>
            <w:r>
              <w:t xml:space="preserve">összehasonlítja a sejtosztódás típusait, megfogalmazza ezek biológiai szerepét, megérti, hogy a soksejtű szervezetek a </w:t>
            </w:r>
            <w:r>
              <w:lastRenderedPageBreak/>
              <w:t>megtermékenyített petesejt és utódsejtjei meghatározott számú osztódásával és differenciálódásáva</w:t>
            </w:r>
            <w:r>
              <w:t>l alakulnak ki;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</w:pPr>
            <w:r>
              <w:t>ismeri az őssejt fogalmát, különféle típusait, jellemzőit, különbséget tesz őssejt és daganatsejt között;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</w:pPr>
            <w:r>
              <w:t>felismeri az összefüggést a rák kialakulása és a sejtciklus zavarai között, megérti, hogy mit tesz a sejt és a szervezet a daganatok k</w:t>
            </w:r>
            <w:r>
              <w:t>ialakulásának megelőzéséért.</w:t>
            </w:r>
          </w:p>
        </w:tc>
        <w:tc>
          <w:tcPr>
            <w:tcW w:w="5216" w:type="dxa"/>
            <w:gridSpan w:val="2"/>
          </w:tcPr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</w:pPr>
            <w:r>
              <w:lastRenderedPageBreak/>
              <w:t>A vírusok felépítése, szaporodása és a megbetegedések közötti összefüggések felismerése egy konkrét betegség (pl. influenza) kapcsán, a betegségek megelőzési és gyógyítási lehetőségeinek számbavétele, tévképzetek eloszlatása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</w:pPr>
            <w:r>
              <w:t xml:space="preserve">A </w:t>
            </w:r>
            <w:proofErr w:type="spellStart"/>
            <w:r>
              <w:t>prokarióta</w:t>
            </w:r>
            <w:proofErr w:type="spellEnd"/>
            <w:r>
              <w:t xml:space="preserve"> és </w:t>
            </w:r>
            <w:proofErr w:type="spellStart"/>
            <w:r>
              <w:t>eukarióta</w:t>
            </w:r>
            <w:proofErr w:type="spellEnd"/>
            <w:r>
              <w:t xml:space="preserve"> sejttípusok összehasonlítása, a felépítés, működés és alkalmazkodás főbb összefüggéseinek bemutatása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</w:pPr>
            <w:r>
              <w:t xml:space="preserve">Az </w:t>
            </w:r>
            <w:proofErr w:type="spellStart"/>
            <w:r>
              <w:t>eukarióta</w:t>
            </w:r>
            <w:proofErr w:type="spellEnd"/>
            <w:r>
              <w:t xml:space="preserve"> sejttípusok kialakulását magyarázó elmélet bizonyítékainak ismertetése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</w:pPr>
            <w:r>
              <w:t>A főbb sejtalkotók mikroszkópos képének tanulmá</w:t>
            </w:r>
            <w:r>
              <w:t>nyozása, felépítésük egyszerű lerajzolása és működésük bemutatása, a működések összekapcsolása a szervezetszintű folyamatokkal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</w:pPr>
            <w:r>
              <w:t xml:space="preserve">A génműködés alapelveinek megértése: aktív és nem aktív </w:t>
            </w:r>
            <w:proofErr w:type="gramStart"/>
            <w:r>
              <w:t>régiók ,</w:t>
            </w:r>
            <w:proofErr w:type="gramEnd"/>
            <w:r>
              <w:t xml:space="preserve"> gének bekapcsolása, kikapcsolása, módosítása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</w:pPr>
            <w:r>
              <w:t>Az őssejt és a diff</w:t>
            </w:r>
            <w:r>
              <w:t>erenciált sejt összehasonlítása génaktivitás alapján, a különbség felismerése őssejt és daganatsejt között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</w:pPr>
            <w:r>
              <w:t>A sejtciklus biológiai szerepének, szakaszainak és szabályozásának megértése, a daganatelnyomó és DNS-javító fehérjék létezése, a programozott sejtha</w:t>
            </w:r>
            <w:r>
              <w:t>lál szerepe.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</w:pPr>
            <w:r>
              <w:t>A sejtosztódás egyes típusainak értelmezése, biológiai szerepének összekapcsolása az emberi sejtek, szervek működésével (őssejtek, differenciált sejt, sebgyógyulás, ivarsejtképzés)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</w:pPr>
            <w:r>
              <w:t xml:space="preserve">A sejten belüli és a sejtek közötti jelforgalmi hálózatok </w:t>
            </w:r>
            <w:r>
              <w:t>biológiai jelentőségének felismerése egy-egy egyszerűbb példa alapján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 xml:space="preserve">Felismeri az összefüggést a rák kialakulása és a sejtciklus zavarai között, megérti, hogy mit tesz a sejt és a szervezet a daganatok kialakulásának </w:t>
            </w:r>
            <w:r>
              <w:lastRenderedPageBreak/>
              <w:t>megelőzéséért</w:t>
            </w:r>
          </w:p>
          <w:p w:rsidR="005453E9" w:rsidRDefault="005453E9">
            <w:pPr>
              <w:rPr>
                <w:dstrike/>
              </w:rPr>
            </w:pPr>
          </w:p>
        </w:tc>
      </w:tr>
      <w:tr w:rsidR="005453E9">
        <w:trPr>
          <w:jc w:val="center"/>
        </w:trPr>
        <w:tc>
          <w:tcPr>
            <w:tcW w:w="1941" w:type="dxa"/>
            <w:vAlign w:val="center"/>
          </w:tcPr>
          <w:p w:rsidR="005453E9" w:rsidRDefault="002D77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Fogalmak</w:t>
            </w:r>
          </w:p>
        </w:tc>
        <w:tc>
          <w:tcPr>
            <w:tcW w:w="7121" w:type="dxa"/>
            <w:gridSpan w:val="3"/>
          </w:tcPr>
          <w:p w:rsidR="005453E9" w:rsidRDefault="002D77E2">
            <w:r>
              <w:t>vírus, baktér</w:t>
            </w:r>
            <w:r>
              <w:t xml:space="preserve">ium, </w:t>
            </w:r>
            <w:proofErr w:type="spellStart"/>
            <w:r>
              <w:t>prokarióta</w:t>
            </w:r>
            <w:proofErr w:type="spellEnd"/>
            <w:r>
              <w:t xml:space="preserve">, </w:t>
            </w:r>
            <w:proofErr w:type="spellStart"/>
            <w:r>
              <w:t>eukarióta</w:t>
            </w:r>
            <w:proofErr w:type="spellEnd"/>
            <w:r>
              <w:t xml:space="preserve">, gén, kromoszóma, fehérjeszintézis, sejtciklus, sejtosztódás, őssejt, differenciált sejt, </w:t>
            </w:r>
            <w:proofErr w:type="spellStart"/>
            <w:r>
              <w:t>mitózis</w:t>
            </w:r>
            <w:proofErr w:type="spellEnd"/>
            <w:r>
              <w:t xml:space="preserve">, </w:t>
            </w:r>
            <w:proofErr w:type="spellStart"/>
            <w:r>
              <w:t>meiózis</w:t>
            </w:r>
            <w:proofErr w:type="spellEnd"/>
            <w:r>
              <w:t>, jelforgalom, biológiai hálózat, daganatképződés, rák, GMO</w:t>
            </w:r>
          </w:p>
        </w:tc>
      </w:tr>
    </w:tbl>
    <w:tbl>
      <w:tblPr>
        <w:tblpPr w:leftFromText="141" w:rightFromText="141" w:vertAnchor="text" w:horzAnchor="margin" w:tblpX="132" w:tblpY="196"/>
        <w:tblW w:w="9147" w:type="dxa"/>
        <w:tblLayout w:type="fixed"/>
        <w:tblLook w:val="0000" w:firstRow="0" w:lastRow="0" w:firstColumn="0" w:lastColumn="0" w:noHBand="0" w:noVBand="0"/>
      </w:tblPr>
      <w:tblGrid>
        <w:gridCol w:w="1577"/>
        <w:gridCol w:w="279"/>
        <w:gridCol w:w="2156"/>
        <w:gridCol w:w="3941"/>
        <w:gridCol w:w="1194"/>
      </w:tblGrid>
      <w:tr w:rsidR="005453E9"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3E9" w:rsidRDefault="002D77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Tematikai egység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3E9" w:rsidRDefault="002D77E2">
            <w:pPr>
              <w:jc w:val="center"/>
            </w:pPr>
            <w:r>
              <w:rPr>
                <w:rFonts w:ascii="Cambria" w:hAnsi="Cambria"/>
                <w:b/>
              </w:rPr>
              <w:t>Sejtek és szövetek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3E9" w:rsidRDefault="002D77E2">
            <w:pPr>
              <w:rPr>
                <w:b/>
                <w:bCs/>
              </w:rPr>
            </w:pPr>
            <w:r>
              <w:rPr>
                <w:b/>
                <w:bCs/>
              </w:rPr>
              <w:t>17 óra</w:t>
            </w:r>
          </w:p>
        </w:tc>
      </w:tr>
      <w:tr w:rsidR="005453E9"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E9" w:rsidRDefault="002D77E2">
            <w:pPr>
              <w:rPr>
                <w:b/>
                <w:bCs/>
              </w:rPr>
            </w:pPr>
            <w:r>
              <w:rPr>
                <w:b/>
                <w:bCs/>
              </w:rPr>
              <w:t>Ismeretek</w:t>
            </w:r>
          </w:p>
        </w:tc>
        <w:tc>
          <w:tcPr>
            <w:tcW w:w="5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E9" w:rsidRDefault="002D77E2">
            <w:pPr>
              <w:rPr>
                <w:b/>
                <w:bCs/>
              </w:rPr>
            </w:pPr>
            <w:r>
              <w:rPr>
                <w:b/>
                <w:bCs/>
              </w:rPr>
              <w:t>Fejlesztési feladatok</w:t>
            </w:r>
          </w:p>
        </w:tc>
      </w:tr>
      <w:tr w:rsidR="005453E9">
        <w:trPr>
          <w:trHeight w:val="74"/>
        </w:trPr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 xml:space="preserve">az élő rendszerek vizsgálata során felismeri az analógiákat, korrelációkat, alkalmazza a statisztikus és a rendszerszintű gondolkodás műveleteit, kritikusan és kreatívan mérlegeli a lehetőségeket, bizonyítékokra alapozva érvel, több </w:t>
            </w:r>
            <w:r>
              <w:t>szempontot is figyelembe vesz;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felismeri a szerveződési szintek atomoktól a bioszféráig való egymásba épülését, tudja a biológiai problémákat és magyarázatokat a megfelelő szinttel összefüggésben értelmezni;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egyénileg és másokkal együttműködve célszerűen é</w:t>
            </w:r>
            <w:r>
              <w:t>s biztonságosan alkalmaz biológiai vizsgálati módszereket, ismeri a fénymikroszkóp működésének alapelvét, képes azt használni;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 xml:space="preserve">tájékozódik a biotechnológia és a bioetika kérdéseiben, ezekről folyó </w:t>
            </w:r>
            <w:r>
              <w:lastRenderedPageBreak/>
              <w:t>vitákban tudományosan megalapozott érveket alkot.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fénymikro</w:t>
            </w:r>
            <w:r>
              <w:t>szkópban, ábrán vagy fotón felismeri és jellemzi a főbb állati és növényi szövettípusokat, elemzi, hogy milyen funkciók hatékony elvégzésére specializálódtak.</w:t>
            </w:r>
          </w:p>
          <w:p w:rsidR="005453E9" w:rsidRDefault="005453E9">
            <w:pPr>
              <w:jc w:val="center"/>
            </w:pPr>
          </w:p>
        </w:tc>
        <w:tc>
          <w:tcPr>
            <w:tcW w:w="5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lastRenderedPageBreak/>
              <w:t xml:space="preserve">A többsejtű életforma alapvető jellemzőinek azonosítása, az ebben rejlő (evolúciós) előnyök </w:t>
            </w:r>
            <w:r>
              <w:t>felismerése, megfogalmazása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 xml:space="preserve">A (transzmissziós) fénymikroszkóp működési elvének ismerete, a nagyítás és a felbontóképesség értelmezése, a mikroszkóp alapbeállításának képessége, </w:t>
            </w:r>
            <w:proofErr w:type="spellStart"/>
            <w:r>
              <w:t>mikrofotó</w:t>
            </w:r>
            <w:proofErr w:type="spellEnd"/>
            <w:r>
              <w:t xml:space="preserve"> készítése mobiltelefonnal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 xml:space="preserve">Növényi metszetek, preparátumok készítése, </w:t>
            </w:r>
            <w:r>
              <w:t>fénymikroszkópos vizsgálata, rajzok, fotók készítése és rendszerezése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 növényi szövetek alaptípusainak megkülönböztetése, a sejttani jellemzők és a szövettípus biológiai funkciója közötti összefüggés érvekkel való bizonyítása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 zárvatermő növények szervei</w:t>
            </w:r>
            <w:r>
              <w:t>nek ismerete, a gyökér, a szár a levél és a virág jellegzetes szöveti felépítésének azonosítása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 különféle emberi (állati) szövetek sejttípusainak kialakulására vezető differenciálódási folyamat elvi értelmezése, egy konkrét példán (pl. vérsejtek képzése)</w:t>
            </w:r>
            <w:r>
              <w:t xml:space="preserve"> való bemutatása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lastRenderedPageBreak/>
              <w:t>Állati vagy emberi szövetekről, szervekről készült metszetek fénymikroszkópos vizsgálata vagy fotókon való összehasonlítása és jellemzése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 xml:space="preserve">Az emberi szövetek alaptípusainak (hám-, kötő- és támasztó-, izom-, ideg-) jellemzése a felépítés és </w:t>
            </w:r>
            <w:r>
              <w:t>működés kapcsolatba hozásával, néhány fontosabb altípus elkülönítése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 gyógyászatban alkalmazott diagnosztikus szövettani vizsgálatok céljának, egy-egy módszerének ismerete, a daganatos betegségek felismerésében játszott szerepének értékelése</w:t>
            </w:r>
          </w:p>
        </w:tc>
      </w:tr>
      <w:tr w:rsidR="005453E9"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3E9" w:rsidRDefault="002D77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Fogalmak</w:t>
            </w:r>
          </w:p>
        </w:tc>
        <w:tc>
          <w:tcPr>
            <w:tcW w:w="7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E9" w:rsidRDefault="002D77E2">
            <w:r>
              <w:t>osz</w:t>
            </w:r>
            <w:r>
              <w:t>tódó és állandósult (növényi) szövetek, őssejt fogalma és típusai, daganatsejt, embrionális fejlődés, hám-, kötő- és támasztó-, izom-, idegszövet</w:t>
            </w:r>
          </w:p>
        </w:tc>
      </w:tr>
    </w:tbl>
    <w:p w:rsidR="005453E9" w:rsidRDefault="005453E9">
      <w:pPr>
        <w:rPr>
          <w:b/>
        </w:rPr>
      </w:pPr>
    </w:p>
    <w:p w:rsidR="005453E9" w:rsidRDefault="005453E9">
      <w:pPr>
        <w:ind w:right="1"/>
        <w:rPr>
          <w:b/>
        </w:rPr>
      </w:pPr>
    </w:p>
    <w:tbl>
      <w:tblPr>
        <w:tblW w:w="9142" w:type="dxa"/>
        <w:jc w:val="center"/>
        <w:tblLayout w:type="fixed"/>
        <w:tblLook w:val="0000" w:firstRow="0" w:lastRow="0" w:firstColumn="0" w:lastColumn="0" w:noHBand="0" w:noVBand="0"/>
      </w:tblPr>
      <w:tblGrid>
        <w:gridCol w:w="1574"/>
        <w:gridCol w:w="279"/>
        <w:gridCol w:w="2154"/>
        <w:gridCol w:w="3941"/>
        <w:gridCol w:w="1194"/>
      </w:tblGrid>
      <w:tr w:rsidR="005453E9">
        <w:trPr>
          <w:jc w:val="center"/>
        </w:trPr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3E9" w:rsidRDefault="002D77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Tematikai egység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3E9" w:rsidRDefault="002D77E2">
            <w:pPr>
              <w:spacing w:before="36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Élet és energia</w:t>
            </w:r>
          </w:p>
          <w:p w:rsidR="005453E9" w:rsidRDefault="005453E9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3E9" w:rsidRDefault="002D77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óra</w:t>
            </w:r>
          </w:p>
        </w:tc>
      </w:tr>
      <w:tr w:rsidR="005453E9">
        <w:trPr>
          <w:jc w:val="center"/>
        </w:trPr>
        <w:tc>
          <w:tcPr>
            <w:tcW w:w="4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E9" w:rsidRDefault="002D77E2">
            <w:pPr>
              <w:rPr>
                <w:b/>
                <w:bCs/>
              </w:rPr>
            </w:pPr>
            <w:r>
              <w:rPr>
                <w:b/>
                <w:bCs/>
              </w:rPr>
              <w:t>Ismeretek</w:t>
            </w:r>
          </w:p>
        </w:tc>
        <w:tc>
          <w:tcPr>
            <w:tcW w:w="5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E9" w:rsidRDefault="002D77E2">
            <w:pPr>
              <w:rPr>
                <w:b/>
                <w:bCs/>
              </w:rPr>
            </w:pPr>
            <w:r>
              <w:rPr>
                <w:b/>
                <w:bCs/>
              </w:rPr>
              <w:t>Fejlesztési feladatok</w:t>
            </w:r>
          </w:p>
        </w:tc>
      </w:tr>
      <w:tr w:rsidR="005453E9">
        <w:trPr>
          <w:trHeight w:val="74"/>
          <w:jc w:val="center"/>
        </w:trPr>
        <w:tc>
          <w:tcPr>
            <w:tcW w:w="4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 xml:space="preserve">ismeri és példákkal bizonyítja </w:t>
            </w:r>
            <w:r>
              <w:t>az élőlények szén- és energiaforrásainak különféle lehetőségeit, az anyagcseretípusok közötti különbséget;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vázlatrajzok, folyamatábrák és animációk alapján értelmezi a biológiai energiaátalakítás sejtszintű folyamatait, azonosítja a fotoszintézis és a sejt</w:t>
            </w:r>
            <w:r>
              <w:t>légzés fő szakaszainak sejten belüli helyét és struktúráit, a fontosabb anyagokat és az energiaátalakítás jellemzőit;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 sejtszintű anyagcsere-folyamatok alapján magyarázza a növények és állatok közötti ökológiai szintű kapcsolatot, a termelő és fogyasztó s</w:t>
            </w:r>
            <w:r>
              <w:t>zervezetek közötti anyagforgalmat;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 xml:space="preserve">a valós és virtuális tanulási közösségekben, másokkal együttműködve megtervez és kivitelez biológiai vizsgálatokat, </w:t>
            </w:r>
            <w:r>
              <w:lastRenderedPageBreak/>
              <w:t>projekteket.</w:t>
            </w:r>
          </w:p>
          <w:p w:rsidR="005453E9" w:rsidRDefault="005453E9">
            <w:pPr>
              <w:jc w:val="center"/>
            </w:pPr>
          </w:p>
        </w:tc>
        <w:tc>
          <w:tcPr>
            <w:tcW w:w="5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lastRenderedPageBreak/>
              <w:t>A fotoszintézis biológiai szerepének érvekkel való igazolása, a folyamat alapegyenletének i</w:t>
            </w:r>
            <w:r>
              <w:t>smerete, fő szakaszainak elkülönítése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Az erjesztés és a sejtlégzés megkülönböztetése, az erjesztés biológiai előfordulásának és technológiai alkalmazásának ismerete, példákkal való igazolása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 sejtlégzés biológiai szerepének érvekkel való igazolása, a foly</w:t>
            </w:r>
            <w:r>
              <w:t>amat alapegyenletének ismerete, fő szakaszainak elkülönítése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Folyamatábrák elemzése és készítése a fotoszintézis és a (sejt</w:t>
            </w:r>
            <w:proofErr w:type="gramStart"/>
            <w:r>
              <w:t>)légzés</w:t>
            </w:r>
            <w:proofErr w:type="gramEnd"/>
            <w:r>
              <w:t xml:space="preserve"> fő szakaszairól, a folyamatok vizualizálása és értelmezése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Kísérletek tervezése, elvégzése a fotoszintézis és a (sejt</w:t>
            </w:r>
            <w:proofErr w:type="gramStart"/>
            <w:r>
              <w:t>)légzés</w:t>
            </w:r>
            <w:proofErr w:type="gramEnd"/>
            <w:r>
              <w:t xml:space="preserve"> </w:t>
            </w:r>
            <w:r>
              <w:t>vizsgálatára, kutatási kérdések megfogalmazása, változók beállítása, adatok rögzítése és elemzése, következtetések levonása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Az életközösségek anyag- és energiaforgalmának megértése, a szénkörforgás diagramon való ábrázolása, a sejtszintű folyamatokkal való</w:t>
            </w:r>
            <w:r>
              <w:t xml:space="preserve"> kapcsolatba </w:t>
            </w:r>
            <w:r>
              <w:lastRenderedPageBreak/>
              <w:t>hozása</w:t>
            </w:r>
          </w:p>
        </w:tc>
      </w:tr>
      <w:tr w:rsidR="005453E9">
        <w:trPr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3E9" w:rsidRDefault="002D77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Fogalmak</w:t>
            </w:r>
          </w:p>
        </w:tc>
        <w:tc>
          <w:tcPr>
            <w:tcW w:w="7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E9" w:rsidRDefault="002D77E2">
            <w:proofErr w:type="spellStart"/>
            <w:r>
              <w:t>autotróf</w:t>
            </w:r>
            <w:proofErr w:type="spellEnd"/>
            <w:r>
              <w:t xml:space="preserve"> és </w:t>
            </w:r>
            <w:proofErr w:type="spellStart"/>
            <w:r>
              <w:t>heterotróf</w:t>
            </w:r>
            <w:proofErr w:type="spellEnd"/>
            <w:r>
              <w:t xml:space="preserve">, </w:t>
            </w:r>
            <w:proofErr w:type="spellStart"/>
            <w:r>
              <w:t>kemotróf</w:t>
            </w:r>
            <w:proofErr w:type="spellEnd"/>
            <w:r>
              <w:t xml:space="preserve"> és </w:t>
            </w:r>
            <w:proofErr w:type="spellStart"/>
            <w:r>
              <w:t>fototróf</w:t>
            </w:r>
            <w:proofErr w:type="spellEnd"/>
            <w:r>
              <w:t>, biológiai energia és ATP, fotoszintézis, erjedés, sejtlégzés, aerob és anaerob folyamat, szénkörforgás</w:t>
            </w:r>
          </w:p>
        </w:tc>
      </w:tr>
    </w:tbl>
    <w:p w:rsidR="005453E9" w:rsidRDefault="005453E9">
      <w:pPr>
        <w:spacing w:after="160" w:line="259" w:lineRule="auto"/>
        <w:rPr>
          <w:b/>
        </w:rPr>
      </w:pPr>
    </w:p>
    <w:tbl>
      <w:tblPr>
        <w:tblW w:w="9137" w:type="dxa"/>
        <w:jc w:val="center"/>
        <w:tblLayout w:type="fixed"/>
        <w:tblLook w:val="0000" w:firstRow="0" w:lastRow="0" w:firstColumn="0" w:lastColumn="0" w:noHBand="0" w:noVBand="0"/>
      </w:tblPr>
      <w:tblGrid>
        <w:gridCol w:w="1567"/>
        <w:gridCol w:w="281"/>
        <w:gridCol w:w="2579"/>
        <w:gridCol w:w="3514"/>
        <w:gridCol w:w="1196"/>
      </w:tblGrid>
      <w:tr w:rsidR="005453E9">
        <w:trPr>
          <w:jc w:val="center"/>
        </w:trPr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3E9" w:rsidRDefault="002D77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Tematikai egység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3E9" w:rsidRDefault="002D77E2">
            <w:pPr>
              <w:spacing w:before="4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Az élet eredete és feltételei</w:t>
            </w:r>
          </w:p>
          <w:p w:rsidR="005453E9" w:rsidRDefault="005453E9">
            <w:pPr>
              <w:jc w:val="center"/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3E9" w:rsidRDefault="002D77E2">
            <w:pPr>
              <w:rPr>
                <w:b/>
                <w:bCs/>
              </w:rPr>
            </w:pPr>
            <w:r>
              <w:rPr>
                <w:b/>
                <w:bCs/>
              </w:rPr>
              <w:t>11 óra</w:t>
            </w:r>
          </w:p>
        </w:tc>
      </w:tr>
      <w:tr w:rsidR="005453E9">
        <w:trPr>
          <w:jc w:val="center"/>
        </w:trPr>
        <w:tc>
          <w:tcPr>
            <w:tcW w:w="4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E9" w:rsidRDefault="002D77E2">
            <w:pPr>
              <w:rPr>
                <w:b/>
                <w:bCs/>
              </w:rPr>
            </w:pPr>
            <w:r>
              <w:rPr>
                <w:b/>
                <w:bCs/>
              </w:rPr>
              <w:t>Ismeretek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E9" w:rsidRDefault="002D77E2">
            <w:pPr>
              <w:rPr>
                <w:b/>
                <w:bCs/>
              </w:rPr>
            </w:pPr>
            <w:r>
              <w:rPr>
                <w:b/>
                <w:bCs/>
              </w:rPr>
              <w:t>Fejlesztési feladatok</w:t>
            </w:r>
          </w:p>
        </w:tc>
      </w:tr>
      <w:tr w:rsidR="005453E9">
        <w:trPr>
          <w:trHeight w:val="74"/>
          <w:jc w:val="center"/>
        </w:trPr>
        <w:tc>
          <w:tcPr>
            <w:tcW w:w="4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 földi élet keletkezését biológiai kísérletek és elméletek alapján magyarázza, erről megfogalmazza személyes véleményét is;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 xml:space="preserve">megkülönbözteti a valódi és az ősbaktérium fogalmát, tudja, hogy ezek az élővilág két külön rendszertani </w:t>
            </w:r>
            <w:r>
              <w:t>csoportjába tartoznak, érti és tényekkel igazolja az ősbaktériumok különleges élőhelyeken való életképességét;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biológiai és csillagászati tények alapján mérlegeli a földön kívüli élet valószínűsíthető feltételeit és lehetőségeit.</w:t>
            </w:r>
          </w:p>
          <w:p w:rsidR="005453E9" w:rsidRDefault="005453E9">
            <w:pPr>
              <w:jc w:val="center"/>
            </w:pP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Az élő állapot és kialaku</w:t>
            </w:r>
            <w:r>
              <w:t>lásának magyarázása életkritériumok, a baktériumok sejtszerkezete alapján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Az ősbaktériumok különleges élőhelyeken való életképességének példákkal való igazolása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 Naprendszeren belüli és azon kívüli élet kutatási céljának, feltételezéseinek és eddigi eredm</w:t>
            </w:r>
            <w:r>
              <w:t>ényeinek ismerete</w:t>
            </w:r>
          </w:p>
          <w:p w:rsidR="005453E9" w:rsidRDefault="005453E9">
            <w:pPr>
              <w:rPr>
                <w:dstrike/>
              </w:rPr>
            </w:pPr>
          </w:p>
        </w:tc>
      </w:tr>
      <w:tr w:rsidR="005453E9">
        <w:trPr>
          <w:jc w:val="center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3E9" w:rsidRDefault="002D77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Fogalmak</w:t>
            </w:r>
          </w:p>
        </w:tc>
        <w:tc>
          <w:tcPr>
            <w:tcW w:w="7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E9" w:rsidRDefault="002D77E2">
            <w:r>
              <w:t xml:space="preserve">őslégkör, ősóceán, RNS-világ, </w:t>
            </w:r>
            <w:proofErr w:type="spellStart"/>
            <w:r>
              <w:t>prokarióta</w:t>
            </w:r>
            <w:proofErr w:type="spellEnd"/>
            <w:r>
              <w:t xml:space="preserve"> sejt, anaerob anyagcsere, </w:t>
            </w:r>
            <w:proofErr w:type="spellStart"/>
            <w:r>
              <w:t>cianobaktérium</w:t>
            </w:r>
            <w:proofErr w:type="spellEnd"/>
            <w:r>
              <w:t>, UV-sugárzás és ózonpajzs, kozmikus sugárzás és földmágnesség, ősbaktérium, földön kívüli életlehetőségek</w:t>
            </w:r>
          </w:p>
        </w:tc>
      </w:tr>
    </w:tbl>
    <w:p w:rsidR="005453E9" w:rsidRDefault="005453E9">
      <w:pPr>
        <w:spacing w:after="160" w:line="259" w:lineRule="auto"/>
        <w:rPr>
          <w:b/>
        </w:rPr>
      </w:pPr>
    </w:p>
    <w:tbl>
      <w:tblPr>
        <w:tblW w:w="9137" w:type="dxa"/>
        <w:jc w:val="center"/>
        <w:tblLayout w:type="fixed"/>
        <w:tblLook w:val="0000" w:firstRow="0" w:lastRow="0" w:firstColumn="0" w:lastColumn="0" w:noHBand="0" w:noVBand="0"/>
      </w:tblPr>
      <w:tblGrid>
        <w:gridCol w:w="1567"/>
        <w:gridCol w:w="281"/>
        <w:gridCol w:w="2579"/>
        <w:gridCol w:w="3514"/>
        <w:gridCol w:w="1196"/>
      </w:tblGrid>
      <w:tr w:rsidR="005453E9">
        <w:trPr>
          <w:jc w:val="center"/>
        </w:trPr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3E9" w:rsidRDefault="002D77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Tematikai egység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3E9" w:rsidRDefault="002D77E2">
            <w:pPr>
              <w:spacing w:before="360"/>
              <w:jc w:val="center"/>
            </w:pPr>
            <w:r>
              <w:rPr>
                <w:rStyle w:val="Kiemels2"/>
              </w:rPr>
              <w:t xml:space="preserve">A változékonyság </w:t>
            </w:r>
            <w:r>
              <w:rPr>
                <w:rStyle w:val="Kiemels2"/>
              </w:rPr>
              <w:t>molekuláris alapjai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3E9" w:rsidRDefault="002D77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óra</w:t>
            </w:r>
          </w:p>
        </w:tc>
      </w:tr>
      <w:tr w:rsidR="005453E9">
        <w:trPr>
          <w:jc w:val="center"/>
        </w:trPr>
        <w:tc>
          <w:tcPr>
            <w:tcW w:w="4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E9" w:rsidRDefault="002D77E2">
            <w:pPr>
              <w:rPr>
                <w:b/>
                <w:bCs/>
              </w:rPr>
            </w:pPr>
            <w:r>
              <w:rPr>
                <w:b/>
                <w:bCs/>
              </w:rPr>
              <w:t>Ismeretek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E9" w:rsidRDefault="002D77E2">
            <w:pPr>
              <w:rPr>
                <w:b/>
                <w:bCs/>
              </w:rPr>
            </w:pPr>
            <w:r>
              <w:rPr>
                <w:b/>
                <w:bCs/>
              </w:rPr>
              <w:t>Fejlesztési feladatok</w:t>
            </w:r>
          </w:p>
        </w:tc>
      </w:tr>
      <w:tr w:rsidR="005453E9">
        <w:trPr>
          <w:trHeight w:val="74"/>
          <w:jc w:val="center"/>
        </w:trPr>
        <w:tc>
          <w:tcPr>
            <w:tcW w:w="4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 xml:space="preserve">ismeri az </w:t>
            </w:r>
            <w:proofErr w:type="spellStart"/>
            <w:r>
              <w:t>örökítőanyag</w:t>
            </w:r>
            <w:proofErr w:type="spellEnd"/>
            <w:r>
              <w:t xml:space="preserve"> bázissorrendjének vagy bázisainak megváltozásához vezető folyamatokat, konkrét esetekben azonosítja ezek következményeit;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 xml:space="preserve">az </w:t>
            </w:r>
            <w:proofErr w:type="spellStart"/>
            <w:r>
              <w:t>örökítőanyag</w:t>
            </w:r>
            <w:proofErr w:type="spellEnd"/>
            <w:r>
              <w:t xml:space="preserve"> felépítéséről és működéséről </w:t>
            </w:r>
            <w:r>
              <w:t xml:space="preserve">alkotott tudását összefüggésbe hozza a géntechnológia, a génszerkesztés céljával és módszertani alapjaival, tényekre alapozottan, kritikai szemlélettel elemzi </w:t>
            </w:r>
            <w:r>
              <w:lastRenderedPageBreak/>
              <w:t>a genetikai módosítások vélt vagy valós előnyeit és kockázatait;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felismeri a kapcsolatot az életm</w:t>
            </w:r>
            <w:r>
              <w:t>ód és a gének kifejeződése között, érti, hogy a sejt és az egész szervezet jellemzőinek kialakításában és fenntartásában kiemelt szerepe van a környezet általi génaktivitás-változásoknak.</w:t>
            </w:r>
          </w:p>
          <w:p w:rsidR="005453E9" w:rsidRDefault="005453E9">
            <w:pPr>
              <w:jc w:val="center"/>
            </w:pP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lastRenderedPageBreak/>
              <w:t xml:space="preserve">A DNS bázissorrendje, a fehérje </w:t>
            </w:r>
            <w:proofErr w:type="spellStart"/>
            <w:r>
              <w:t>aminosavsorrendje</w:t>
            </w:r>
            <w:proofErr w:type="spellEnd"/>
            <w:r>
              <w:t>, térszerkezete és</w:t>
            </w:r>
            <w:r>
              <w:t xml:space="preserve"> biológiai funkciója, valamint a tapasztalható jelleg közötti összefüggés </w:t>
            </w:r>
            <w:proofErr w:type="gramStart"/>
            <w:r>
              <w:t>példaszerű  bemutatása</w:t>
            </w:r>
            <w:proofErr w:type="gramEnd"/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 mutációk és a betegségek (anyagcserezavarok, daganatos betegségek) összefüggéseinek felismerése, konkrét példa elemzése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 xml:space="preserve">A szerzett tulajdonságok </w:t>
            </w:r>
            <w:r>
              <w:t xml:space="preserve">örökölhetősége, </w:t>
            </w:r>
            <w:proofErr w:type="spellStart"/>
            <w:r>
              <w:t>epigenetikai</w:t>
            </w:r>
            <w:proofErr w:type="spellEnd"/>
            <w:r>
              <w:t xml:space="preserve"> hatások értelmezése: az </w:t>
            </w:r>
            <w:r>
              <w:lastRenderedPageBreak/>
              <w:t>életmóddal (táplálkozás, mozgás, dohányzás) és más környezeti hatásokkal (pl. stressz) módosítható genetikai információ (pl. miért nem mindegy, hogy valamely tulajdonság az apai vagy anyai gén által kódo</w:t>
            </w:r>
            <w:r>
              <w:t>lt)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 DNS-bázissorrend megállapítás jelentőségének felismerése, a DNS-chip, a genetikai ujjlenyomat módszerének bemutatása, a gyakorlati alkalmazások példáinak áttekintése és értékelése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 xml:space="preserve">A géntechnológiák céljának és eljárásainak megismerése, a </w:t>
            </w:r>
            <w:proofErr w:type="spellStart"/>
            <w:r>
              <w:t>rekombináns</w:t>
            </w:r>
            <w:proofErr w:type="spellEnd"/>
            <w:r>
              <w:t xml:space="preserve"> </w:t>
            </w:r>
            <w:r>
              <w:t>DNS, a génszerkesztés, a klónozás biológiai alapjainak és gyakorlati felhasználásának (pl. igazságügyi orvostani és diagnosztikai vizsgálatok) bemutatása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 géntechnológia orvostudományban, gyógyszeriparban, növénytermesztésben, állattenyésztésben, élelmisz</w:t>
            </w:r>
            <w:r>
              <w:t>eriparban való alkalmazásának példákkal történő bemutatása (humán genom projekt, génterápia, genetikailag megváltoztatott élőlények)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 xml:space="preserve">A </w:t>
            </w:r>
            <w:proofErr w:type="spellStart"/>
            <w:r>
              <w:t>bioinformatika</w:t>
            </w:r>
            <w:proofErr w:type="spellEnd"/>
            <w:r>
              <w:t xml:space="preserve"> céljának, alkalmazási lehetőségeinek és jövőbeli jelentőségének megértése (pl. evolúciós leszármazási kapc</w:t>
            </w:r>
            <w:r>
              <w:t>solatok keresése adatbázisok alapján, kapcsoltság elemzése egyes betegségek és gének összefüggésének vizsgálatához, jelátviteli hálózatok modellezése)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  <w:rPr>
                <w:dstrike/>
              </w:rPr>
            </w:pPr>
            <w:r>
              <w:t>A bioetika kialakulására vezető okok és a főbb alkalmazási területek áttekintése, bioetika alapelvein ala</w:t>
            </w:r>
            <w:r>
              <w:t xml:space="preserve">puló érvelés (pl. a genetikai kutatások előnyei és kockázatai, az állatkísérletek kérdései, transzplantáció és </w:t>
            </w:r>
            <w:proofErr w:type="spellStart"/>
            <w:r>
              <w:t>biorobotika</w:t>
            </w:r>
            <w:proofErr w:type="spellEnd"/>
            <w:r>
              <w:t>, a jövőbeli hatások előrejelzése)</w:t>
            </w:r>
          </w:p>
        </w:tc>
      </w:tr>
      <w:tr w:rsidR="005453E9">
        <w:trPr>
          <w:jc w:val="center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3E9" w:rsidRDefault="002D77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Fogalmak</w:t>
            </w:r>
          </w:p>
        </w:tc>
        <w:tc>
          <w:tcPr>
            <w:tcW w:w="7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E9" w:rsidRDefault="002D77E2">
            <w:r>
              <w:t xml:space="preserve">mutáció, mutagén, </w:t>
            </w:r>
            <w:proofErr w:type="spellStart"/>
            <w:r>
              <w:t>epigenetikai</w:t>
            </w:r>
            <w:proofErr w:type="spellEnd"/>
            <w:r>
              <w:t xml:space="preserve"> hatás, géntechnológia, klónozás, génszerkesztés, </w:t>
            </w:r>
            <w:r>
              <w:t xml:space="preserve">génmódosítás, géndiagnosztika, </w:t>
            </w:r>
            <w:proofErr w:type="spellStart"/>
            <w:r>
              <w:t>bioinformatika</w:t>
            </w:r>
            <w:proofErr w:type="spellEnd"/>
            <w:r>
              <w:t>, bioetika</w:t>
            </w:r>
          </w:p>
        </w:tc>
      </w:tr>
    </w:tbl>
    <w:p w:rsidR="005453E9" w:rsidRDefault="005453E9"/>
    <w:p w:rsidR="005453E9" w:rsidRDefault="005453E9">
      <w:pPr>
        <w:spacing w:after="160" w:line="259" w:lineRule="auto"/>
        <w:rPr>
          <w:b/>
        </w:rPr>
      </w:pPr>
    </w:p>
    <w:tbl>
      <w:tblPr>
        <w:tblStyle w:val="Rcsostblzat1"/>
        <w:tblW w:w="9212" w:type="dxa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1945"/>
        <w:gridCol w:w="4007"/>
        <w:gridCol w:w="1309"/>
      </w:tblGrid>
      <w:tr w:rsidR="005453E9">
        <w:trPr>
          <w:jc w:val="center"/>
        </w:trPr>
        <w:tc>
          <w:tcPr>
            <w:tcW w:w="1951" w:type="dxa"/>
          </w:tcPr>
          <w:p w:rsidR="005453E9" w:rsidRDefault="002D77E2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Tematikai egység</w:t>
            </w:r>
          </w:p>
        </w:tc>
        <w:tc>
          <w:tcPr>
            <w:tcW w:w="5952" w:type="dxa"/>
            <w:gridSpan w:val="2"/>
          </w:tcPr>
          <w:p w:rsidR="005453E9" w:rsidRDefault="002D77E2">
            <w:pPr>
              <w:spacing w:before="360"/>
              <w:jc w:val="center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b/>
              </w:rPr>
              <w:t>Egyedszintű öröklődés</w:t>
            </w:r>
          </w:p>
        </w:tc>
        <w:tc>
          <w:tcPr>
            <w:tcW w:w="1309" w:type="dxa"/>
          </w:tcPr>
          <w:p w:rsidR="005453E9" w:rsidRDefault="002D77E2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óra</w:t>
            </w:r>
          </w:p>
        </w:tc>
      </w:tr>
      <w:tr w:rsidR="005453E9">
        <w:trPr>
          <w:jc w:val="center"/>
        </w:trPr>
        <w:tc>
          <w:tcPr>
            <w:tcW w:w="3896" w:type="dxa"/>
            <w:gridSpan w:val="2"/>
          </w:tcPr>
          <w:p w:rsidR="005453E9" w:rsidRDefault="002D77E2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Ismeretek</w:t>
            </w:r>
          </w:p>
        </w:tc>
        <w:tc>
          <w:tcPr>
            <w:tcW w:w="5316" w:type="dxa"/>
            <w:gridSpan w:val="2"/>
          </w:tcPr>
          <w:p w:rsidR="005453E9" w:rsidRDefault="002D77E2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Fejlesztési feladatok</w:t>
            </w:r>
          </w:p>
        </w:tc>
      </w:tr>
      <w:tr w:rsidR="005453E9">
        <w:trPr>
          <w:jc w:val="center"/>
        </w:trPr>
        <w:tc>
          <w:tcPr>
            <w:tcW w:w="3896" w:type="dxa"/>
            <w:gridSpan w:val="2"/>
          </w:tcPr>
          <w:p w:rsidR="005453E9" w:rsidRDefault="002D77E2">
            <w:pPr>
              <w:numPr>
                <w:ilvl w:val="0"/>
                <w:numId w:val="1"/>
              </w:numPr>
              <w:spacing w:after="120" w:line="276" w:lineRule="auto"/>
              <w:contextualSpacing/>
              <w:jc w:val="both"/>
            </w:pPr>
            <w:r>
              <w:t xml:space="preserve">érti az </w:t>
            </w:r>
            <w:proofErr w:type="spellStart"/>
            <w:r>
              <w:t>örökítőanyagban</w:t>
            </w:r>
            <w:proofErr w:type="spellEnd"/>
            <w:r>
              <w:t xml:space="preserve"> tárolt információ és a kifejeződő tulajdonságok közötti összefüggést, megkülönbözteti a </w:t>
            </w:r>
            <w:r>
              <w:t xml:space="preserve">genotípust és a </w:t>
            </w:r>
            <w:proofErr w:type="spellStart"/>
            <w:r>
              <w:t>fenotípust</w:t>
            </w:r>
            <w:proofErr w:type="spellEnd"/>
            <w:r>
              <w:t xml:space="preserve">, a </w:t>
            </w:r>
            <w:proofErr w:type="spellStart"/>
            <w:r>
              <w:t>fenom-genom</w:t>
            </w:r>
            <w:proofErr w:type="spellEnd"/>
            <w:r>
              <w:t xml:space="preserve"> összefüggéseket konkrét esetek magyarázatában alkalmazza;</w:t>
            </w:r>
          </w:p>
          <w:p w:rsidR="005453E9" w:rsidRDefault="002D77E2">
            <w:pPr>
              <w:numPr>
                <w:ilvl w:val="0"/>
                <w:numId w:val="1"/>
              </w:numPr>
              <w:spacing w:after="120" w:line="276" w:lineRule="auto"/>
              <w:contextualSpacing/>
              <w:jc w:val="both"/>
            </w:pPr>
            <w:r>
              <w:t>megérti a genetikai információ nemzedékek közötti átadásának törvényszerűségeit, ezeket konkrét esetek elemzésében alkalmazza.</w:t>
            </w:r>
          </w:p>
          <w:p w:rsidR="005453E9" w:rsidRDefault="005453E9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5316" w:type="dxa"/>
            <w:gridSpan w:val="2"/>
          </w:tcPr>
          <w:p w:rsidR="005453E9" w:rsidRDefault="002D77E2">
            <w:pPr>
              <w:numPr>
                <w:ilvl w:val="0"/>
                <w:numId w:val="1"/>
              </w:numPr>
              <w:spacing w:after="120" w:line="276" w:lineRule="auto"/>
              <w:contextualSpacing/>
              <w:jc w:val="both"/>
            </w:pPr>
            <w:r>
              <w:t xml:space="preserve">Mendel kutatási módszerének </w:t>
            </w:r>
            <w:r>
              <w:t>(kísérletek, hipotézisek felállítása, statisztikai megközelítés) elemzése, az eredmények és a levont következtetések kapcsolatba hozása</w:t>
            </w:r>
          </w:p>
          <w:p w:rsidR="005453E9" w:rsidRDefault="002D77E2">
            <w:pPr>
              <w:numPr>
                <w:ilvl w:val="0"/>
                <w:numId w:val="1"/>
              </w:numPr>
              <w:spacing w:after="120" w:line="276" w:lineRule="auto"/>
              <w:contextualSpacing/>
              <w:jc w:val="both"/>
            </w:pPr>
            <w:r>
              <w:t>A gének, a DNS és a kromoszómák (testi és ivari) kapcsolatának megértése, a gének és a tulajdonságok kapcsolatának sokol</w:t>
            </w:r>
            <w:r>
              <w:t>dalú elemzése</w:t>
            </w:r>
          </w:p>
          <w:p w:rsidR="005453E9" w:rsidRDefault="002D77E2">
            <w:pPr>
              <w:numPr>
                <w:ilvl w:val="0"/>
                <w:numId w:val="1"/>
              </w:numPr>
              <w:spacing w:after="120" w:line="276" w:lineRule="auto"/>
              <w:contextualSpacing/>
              <w:jc w:val="both"/>
            </w:pPr>
            <w:r>
              <w:t>A mendeli öröklődés kiterjesztése: példák és magyarázatok a Mendel-szabályoktól való eltérésekre</w:t>
            </w:r>
          </w:p>
          <w:p w:rsidR="005453E9" w:rsidRDefault="002D77E2">
            <w:pPr>
              <w:numPr>
                <w:ilvl w:val="0"/>
                <w:numId w:val="1"/>
              </w:numPr>
              <w:spacing w:after="120" w:line="276" w:lineRule="auto"/>
              <w:contextualSpacing/>
              <w:jc w:val="both"/>
            </w:pPr>
            <w:r>
              <w:t xml:space="preserve">A környezet </w:t>
            </w:r>
            <w:proofErr w:type="spellStart"/>
            <w:r>
              <w:t>fenotípusra</w:t>
            </w:r>
            <w:proofErr w:type="spellEnd"/>
            <w:r>
              <w:t xml:space="preserve"> gyakorolt hatásának megértése, példákkal való igazolása</w:t>
            </w:r>
          </w:p>
          <w:p w:rsidR="005453E9" w:rsidRDefault="002D77E2">
            <w:pPr>
              <w:numPr>
                <w:ilvl w:val="0"/>
                <w:numId w:val="1"/>
              </w:numPr>
              <w:spacing w:after="120" w:line="276" w:lineRule="auto"/>
              <w:contextualSpacing/>
              <w:jc w:val="both"/>
            </w:pPr>
            <w:r>
              <w:t xml:space="preserve">A genom és a </w:t>
            </w:r>
            <w:proofErr w:type="spellStart"/>
            <w:r>
              <w:t>fenom</w:t>
            </w:r>
            <w:proofErr w:type="spellEnd"/>
            <w:r>
              <w:t xml:space="preserve"> kapcsolatának megértése (hogyan, hányféleképpe</w:t>
            </w:r>
            <w:r>
              <w:t xml:space="preserve">n jöhet létre a </w:t>
            </w:r>
            <w:proofErr w:type="spellStart"/>
            <w:r>
              <w:t>fenotípus</w:t>
            </w:r>
            <w:proofErr w:type="spellEnd"/>
            <w:r>
              <w:t>)</w:t>
            </w:r>
          </w:p>
          <w:p w:rsidR="005453E9" w:rsidRDefault="002D77E2">
            <w:pPr>
              <w:numPr>
                <w:ilvl w:val="0"/>
                <w:numId w:val="1"/>
              </w:numPr>
              <w:spacing w:after="120" w:line="276" w:lineRule="auto"/>
              <w:contextualSpacing/>
              <w:jc w:val="both"/>
            </w:pPr>
            <w:r>
              <w:t xml:space="preserve">A </w:t>
            </w:r>
            <w:proofErr w:type="spellStart"/>
            <w:r>
              <w:t>fenotípus-elemzésben</w:t>
            </w:r>
            <w:proofErr w:type="spellEnd"/>
            <w:r>
              <w:t xml:space="preserve"> rejlő lehetőségek feltérképezése (miért és hogyan idéz elő elváltozásokat a genetikai és a környezeti tényezők egymásra hatása)</w:t>
            </w:r>
          </w:p>
          <w:p w:rsidR="005453E9" w:rsidRDefault="002D77E2">
            <w:pPr>
              <w:numPr>
                <w:ilvl w:val="0"/>
                <w:numId w:val="1"/>
              </w:numPr>
              <w:spacing w:after="120" w:line="276" w:lineRule="auto"/>
              <w:contextualSpacing/>
              <w:jc w:val="both"/>
            </w:pPr>
            <w:r>
              <w:t xml:space="preserve">Az egyénre szabott gyógyítási lehetőségek céljának, jelenlegi alkalmazásainak </w:t>
            </w:r>
            <w:r>
              <w:t>és jövőbeli lehetőségeinek megismerése, értékelése</w:t>
            </w:r>
          </w:p>
        </w:tc>
      </w:tr>
      <w:tr w:rsidR="005453E9">
        <w:trPr>
          <w:jc w:val="center"/>
        </w:trPr>
        <w:tc>
          <w:tcPr>
            <w:tcW w:w="1951" w:type="dxa"/>
          </w:tcPr>
          <w:p w:rsidR="005453E9" w:rsidRDefault="002D77E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Fogalmak</w:t>
            </w:r>
          </w:p>
        </w:tc>
        <w:tc>
          <w:tcPr>
            <w:tcW w:w="7261" w:type="dxa"/>
            <w:gridSpan w:val="3"/>
          </w:tcPr>
          <w:p w:rsidR="005453E9" w:rsidRDefault="002D77E2">
            <w:r>
              <w:t xml:space="preserve">gén, allél, genotípus, </w:t>
            </w:r>
            <w:proofErr w:type="spellStart"/>
            <w:r>
              <w:t>fenotípus</w:t>
            </w:r>
            <w:proofErr w:type="spellEnd"/>
            <w:r>
              <w:t xml:space="preserve">, Mendel-szabályok, domináns, recesszív, öröklésmenet, családfa, genom, </w:t>
            </w:r>
            <w:proofErr w:type="spellStart"/>
            <w:r>
              <w:t>fenom</w:t>
            </w:r>
            <w:proofErr w:type="spellEnd"/>
            <w:r>
              <w:t xml:space="preserve">, </w:t>
            </w:r>
            <w:proofErr w:type="spellStart"/>
            <w:r>
              <w:t>bioinformatika</w:t>
            </w:r>
            <w:proofErr w:type="spellEnd"/>
            <w:r>
              <w:t>, személyre szabott gyógyítás</w:t>
            </w:r>
          </w:p>
        </w:tc>
      </w:tr>
    </w:tbl>
    <w:p w:rsidR="005453E9" w:rsidRDefault="005453E9">
      <w:pPr>
        <w:rPr>
          <w:b/>
        </w:rPr>
      </w:pPr>
    </w:p>
    <w:p w:rsidR="005453E9" w:rsidRDefault="005453E9">
      <w:pPr>
        <w:spacing w:after="160" w:line="259" w:lineRule="auto"/>
        <w:rPr>
          <w:b/>
        </w:rPr>
      </w:pPr>
    </w:p>
    <w:tbl>
      <w:tblPr>
        <w:tblStyle w:val="Rcsostblzat"/>
        <w:tblW w:w="9212" w:type="dxa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1945"/>
        <w:gridCol w:w="4007"/>
        <w:gridCol w:w="1309"/>
      </w:tblGrid>
      <w:tr w:rsidR="005453E9">
        <w:trPr>
          <w:jc w:val="center"/>
        </w:trPr>
        <w:tc>
          <w:tcPr>
            <w:tcW w:w="1951" w:type="dxa"/>
          </w:tcPr>
          <w:p w:rsidR="005453E9" w:rsidRDefault="002D77E2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Tematikai egység</w:t>
            </w:r>
          </w:p>
        </w:tc>
        <w:tc>
          <w:tcPr>
            <w:tcW w:w="5952" w:type="dxa"/>
            <w:gridSpan w:val="2"/>
          </w:tcPr>
          <w:p w:rsidR="005453E9" w:rsidRDefault="002D77E2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rFonts w:ascii="Cambria" w:hAnsi="Cambria"/>
                <w:b/>
              </w:rPr>
              <w:t>A biológiai evolúció</w:t>
            </w:r>
          </w:p>
        </w:tc>
        <w:tc>
          <w:tcPr>
            <w:tcW w:w="1309" w:type="dxa"/>
          </w:tcPr>
          <w:p w:rsidR="005453E9" w:rsidRDefault="002D77E2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óra</w:t>
            </w:r>
          </w:p>
        </w:tc>
      </w:tr>
      <w:tr w:rsidR="005453E9">
        <w:trPr>
          <w:jc w:val="center"/>
        </w:trPr>
        <w:tc>
          <w:tcPr>
            <w:tcW w:w="3896" w:type="dxa"/>
            <w:gridSpan w:val="2"/>
          </w:tcPr>
          <w:p w:rsidR="005453E9" w:rsidRDefault="002D77E2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Ismeretek</w:t>
            </w:r>
          </w:p>
        </w:tc>
        <w:tc>
          <w:tcPr>
            <w:tcW w:w="5316" w:type="dxa"/>
            <w:gridSpan w:val="2"/>
          </w:tcPr>
          <w:p w:rsidR="005453E9" w:rsidRDefault="002D77E2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Fejlesztési feladatok</w:t>
            </w:r>
          </w:p>
        </w:tc>
      </w:tr>
      <w:tr w:rsidR="005453E9">
        <w:trPr>
          <w:jc w:val="center"/>
        </w:trPr>
        <w:tc>
          <w:tcPr>
            <w:tcW w:w="3896" w:type="dxa"/>
            <w:gridSpan w:val="2"/>
          </w:tcPr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megérti a természetes változatosság szerveződését, az evolúciós változások eredetét és elterjedését magyarázó elemi folyamatokat, felismer és magyaráz mikro- és makroszintű evolúciós jelenségeket;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 xml:space="preserve">példákkal </w:t>
            </w:r>
            <w:r>
              <w:t xml:space="preserve">igazolja, hogy a szelekció a különböző </w:t>
            </w:r>
            <w:r>
              <w:lastRenderedPageBreak/>
              <w:t>szerveződési szinteken értelmezhető tulajdonságokon keresztül egyidejűleg hat;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morfológiai, molekuláris biológiai adatok alapján egyszerű származástani kapcsolatokat elemez, törzsfát készít;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 xml:space="preserve">ismeri az evolúció </w:t>
            </w:r>
            <w:r>
              <w:t>befolyásolásának lehetséges módjait (például mesterséges szelekció, fajtanemesítés, géntechnológia), értékeli ezek előnyeit és esetleges hátrányait.</w:t>
            </w:r>
          </w:p>
          <w:p w:rsidR="005453E9" w:rsidRDefault="005453E9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5316" w:type="dxa"/>
            <w:gridSpan w:val="2"/>
          </w:tcPr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lastRenderedPageBreak/>
              <w:t>A természetes változatosság példáinak bemutatása a DNS-szinttől az egyedszintű különbségekig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 genotípus é</w:t>
            </w:r>
            <w:r>
              <w:t xml:space="preserve">s a </w:t>
            </w:r>
            <w:proofErr w:type="spellStart"/>
            <w:r>
              <w:t>fenotípus</w:t>
            </w:r>
            <w:proofErr w:type="spellEnd"/>
            <w:r>
              <w:t xml:space="preserve"> kapcsolata bonyolultságának (ritkán egyszerű 1:</w:t>
            </w:r>
            <w:proofErr w:type="spellStart"/>
            <w:r>
              <w:t>1</w:t>
            </w:r>
            <w:proofErr w:type="spellEnd"/>
            <w:r>
              <w:t xml:space="preserve"> leképezésű) megértése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 fajok viszonylagos genetikai állandóságának magyarázása animációk segítségével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 xml:space="preserve">Példák bemutatása a fajok genetikai </w:t>
            </w:r>
            <w:r>
              <w:lastRenderedPageBreak/>
              <w:t>változatosságának eredetére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Darwin evolúciós elméletét</w:t>
            </w:r>
            <w:r>
              <w:t xml:space="preserve"> alátámasztó fontosabb érvek ismerete (pl. elterjedési területek, csökevényes szervek, </w:t>
            </w:r>
            <w:proofErr w:type="spellStart"/>
            <w:r>
              <w:t>homológiák</w:t>
            </w:r>
            <w:proofErr w:type="spellEnd"/>
            <w:r>
              <w:t>)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Az evolúciós változások egyszerű modelljében a változatosság eredetének (mutáció, rekombináció) és terjedésének (szelekció, sodródás, génáramlás) felismerése</w:t>
            </w:r>
            <w:r>
              <w:t xml:space="preserve"> példák alapján, a folyamatok adaptív, nem adaptív jellegének ismertetése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 xml:space="preserve">Példák bemutatása </w:t>
            </w:r>
            <w:proofErr w:type="spellStart"/>
            <w:r>
              <w:t>makroevolúciós</w:t>
            </w:r>
            <w:proofErr w:type="spellEnd"/>
            <w:r>
              <w:t xml:space="preserve"> (faji szint feletti) változásokra: evolúciós újdonságok, kihalások, adaptív radiáció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Annak megértése, hogy az evolúció általános rendezőelv a termész</w:t>
            </w:r>
            <w:r>
              <w:t>ettudományokban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Internetes források alapján annak bemutatása, hogy a szelekció egysége nemcsak gén lehet, hanem gének közössége (egyed), egyedek közössége (populáció), populációk csoportja (</w:t>
            </w:r>
            <w:proofErr w:type="spellStart"/>
            <w:r>
              <w:t>metapopuláció</w:t>
            </w:r>
            <w:proofErr w:type="spellEnd"/>
            <w:r>
              <w:t>), életközösségek (ökoszisztéma) is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Az evolúció lehet</w:t>
            </w:r>
            <w:r>
              <w:t xml:space="preserve">séges mechanizmusainak (pl. mutáció – szelekció és együttműködés – szelekció) bemutatása, a vitatott kérdések elemzése esettanulmányok alapján (pl. kihalási hullámok, </w:t>
            </w:r>
            <w:proofErr w:type="spellStart"/>
            <w:r>
              <w:t>emergencia</w:t>
            </w:r>
            <w:proofErr w:type="spellEnd"/>
            <w:r>
              <w:t>, hiányzó láncszemek problémája)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 xml:space="preserve">Egyszerű biológiai adatbázisok, </w:t>
            </w:r>
            <w:proofErr w:type="spellStart"/>
            <w:r>
              <w:t>bioinformatika</w:t>
            </w:r>
            <w:r>
              <w:t>i</w:t>
            </w:r>
            <w:proofErr w:type="spellEnd"/>
            <w:r>
              <w:t xml:space="preserve"> programok használata származástani kapcsolatok elemzéséhez, törzsfa készítéséhez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Példák bemutatása internetes források segítségével: hogyan befolyásolta az ember eddig is az evolúciót (mesterséges szelekció, fajtanemesítés, géntechnológia), ezek előnyein</w:t>
            </w:r>
            <w:r>
              <w:t>ek és esetleges hátrányainak értékelése</w:t>
            </w:r>
          </w:p>
        </w:tc>
      </w:tr>
      <w:tr w:rsidR="005453E9">
        <w:trPr>
          <w:jc w:val="center"/>
        </w:trPr>
        <w:tc>
          <w:tcPr>
            <w:tcW w:w="1951" w:type="dxa"/>
          </w:tcPr>
          <w:p w:rsidR="005453E9" w:rsidRDefault="002D77E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Fogalmak</w:t>
            </w:r>
          </w:p>
        </w:tc>
        <w:tc>
          <w:tcPr>
            <w:tcW w:w="7261" w:type="dxa"/>
            <w:gridSpan w:val="3"/>
          </w:tcPr>
          <w:p w:rsidR="005453E9" w:rsidRDefault="002D77E2">
            <w:r>
              <w:t xml:space="preserve">evolúció, </w:t>
            </w:r>
            <w:proofErr w:type="spellStart"/>
            <w:r>
              <w:t>mikroevolúció</w:t>
            </w:r>
            <w:proofErr w:type="spellEnd"/>
            <w:r>
              <w:t xml:space="preserve">, </w:t>
            </w:r>
            <w:proofErr w:type="spellStart"/>
            <w:r>
              <w:t>makroevolúció</w:t>
            </w:r>
            <w:proofErr w:type="spellEnd"/>
            <w:r>
              <w:t>, mutáció, szelekció, természetes és mesterséges szelekció, génáramlás, sodródás, adaptív evolúció, törzsfa</w:t>
            </w:r>
          </w:p>
        </w:tc>
      </w:tr>
    </w:tbl>
    <w:p w:rsidR="005453E9" w:rsidRDefault="005453E9">
      <w:pPr>
        <w:spacing w:after="160" w:line="259" w:lineRule="auto"/>
        <w:rPr>
          <w:b/>
        </w:rPr>
      </w:pPr>
    </w:p>
    <w:p w:rsidR="005453E9" w:rsidRDefault="005453E9">
      <w:pPr>
        <w:spacing w:after="160" w:line="259" w:lineRule="auto"/>
        <w:rPr>
          <w:b/>
        </w:rPr>
      </w:pPr>
    </w:p>
    <w:p w:rsidR="005453E9" w:rsidRDefault="005453E9">
      <w:pPr>
        <w:spacing w:after="160" w:line="259" w:lineRule="auto"/>
        <w:rPr>
          <w:b/>
        </w:rPr>
      </w:pPr>
    </w:p>
    <w:tbl>
      <w:tblPr>
        <w:tblW w:w="9416" w:type="dxa"/>
        <w:jc w:val="center"/>
        <w:tblLayout w:type="fixed"/>
        <w:tblLook w:val="0000" w:firstRow="0" w:lastRow="0" w:firstColumn="0" w:lastColumn="0" w:noHBand="0" w:noVBand="0"/>
      </w:tblPr>
      <w:tblGrid>
        <w:gridCol w:w="1848"/>
        <w:gridCol w:w="279"/>
        <w:gridCol w:w="2296"/>
        <w:gridCol w:w="3799"/>
        <w:gridCol w:w="1194"/>
      </w:tblGrid>
      <w:tr w:rsidR="005453E9">
        <w:trPr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3E9" w:rsidRDefault="002D77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Tematikai egység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3E9" w:rsidRDefault="002D77E2">
            <w:pPr>
              <w:spacing w:before="36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Testkép, testalkat, mozgásképesség</w:t>
            </w:r>
          </w:p>
          <w:p w:rsidR="005453E9" w:rsidRDefault="002D77E2">
            <w:pPr>
              <w:spacing w:before="36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Az </w:t>
            </w:r>
            <w:r>
              <w:rPr>
                <w:rFonts w:ascii="Cambria" w:hAnsi="Cambria"/>
                <w:b/>
              </w:rPr>
              <w:t>emberi szervezet</w:t>
            </w:r>
          </w:p>
          <w:p w:rsidR="005453E9" w:rsidRDefault="005453E9">
            <w:pPr>
              <w:spacing w:before="36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3E9" w:rsidRDefault="002D77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óra</w:t>
            </w:r>
          </w:p>
        </w:tc>
      </w:tr>
      <w:tr w:rsidR="005453E9">
        <w:trPr>
          <w:jc w:val="center"/>
        </w:trPr>
        <w:tc>
          <w:tcPr>
            <w:tcW w:w="4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E9" w:rsidRDefault="002D77E2">
            <w:pPr>
              <w:rPr>
                <w:b/>
                <w:bCs/>
              </w:rPr>
            </w:pPr>
            <w:r>
              <w:rPr>
                <w:b/>
                <w:bCs/>
              </w:rPr>
              <w:t>Ismeretek</w:t>
            </w:r>
          </w:p>
        </w:tc>
        <w:tc>
          <w:tcPr>
            <w:tcW w:w="4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E9" w:rsidRDefault="002D77E2">
            <w:pPr>
              <w:rPr>
                <w:b/>
                <w:bCs/>
              </w:rPr>
            </w:pPr>
            <w:r>
              <w:rPr>
                <w:b/>
                <w:bCs/>
              </w:rPr>
              <w:t>Fejlesztési feladatok</w:t>
            </w:r>
          </w:p>
        </w:tc>
      </w:tr>
      <w:tr w:rsidR="005453E9">
        <w:trPr>
          <w:trHeight w:val="74"/>
          <w:jc w:val="center"/>
        </w:trPr>
        <w:tc>
          <w:tcPr>
            <w:tcW w:w="4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kiegyensúlyozott saját testképpel rendelkezik, amely figyelembe veszi az egyéni adottságokat, a nem és a korosztály fejlődési jellegzetességeit, valamint ezek sokféleségét;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 xml:space="preserve">az emberi test </w:t>
            </w:r>
            <w:proofErr w:type="spellStart"/>
            <w:r>
              <w:t>kültakarójának</w:t>
            </w:r>
            <w:proofErr w:type="spellEnd"/>
            <w:r>
              <w:t>, váz- és izomrendszerének elemzése alapján magyarázza az ember testképének, testalkatának és mozgásképességének biológiai alapjait;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ind w:left="357" w:hanging="357"/>
              <w:jc w:val="both"/>
            </w:pPr>
            <w:r>
              <w:t xml:space="preserve">elemzi az ember mozgásképességének biokémiai, szövettani és </w:t>
            </w:r>
            <w:proofErr w:type="spellStart"/>
            <w:r>
              <w:t>biomechanikai</w:t>
            </w:r>
            <w:proofErr w:type="spellEnd"/>
            <w:r>
              <w:t xml:space="preserve"> alapjait, ezeket összefüggésbe hozz</w:t>
            </w:r>
            <w:r>
              <w:t>a a mindennapi élet, a sport és a munka mozgásformáival, értékeli a rendszeres testmozgás szerepét egészségének megőrzésében.</w:t>
            </w:r>
          </w:p>
          <w:p w:rsidR="005453E9" w:rsidRDefault="005453E9">
            <w:pPr>
              <w:jc w:val="center"/>
            </w:pPr>
          </w:p>
        </w:tc>
        <w:tc>
          <w:tcPr>
            <w:tcW w:w="4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Az emberi szervek helymeghatározása a test anatómiai síkjai, tengelyei és irányai szerint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 xml:space="preserve">Az emberszabású majmok, az előemberek, </w:t>
            </w:r>
            <w:r>
              <w:t xml:space="preserve">az ősemberek és a mai ember anatómiai jellemzőinek összehasonlítása, a fejlődési folyamat </w:t>
            </w:r>
            <w:proofErr w:type="spellStart"/>
            <w:r>
              <w:t>értelmezéseA</w:t>
            </w:r>
            <w:proofErr w:type="spellEnd"/>
            <w:r>
              <w:t xml:space="preserve"> bőr három fő rétegének megismerése és a rétegek funkcióinak elemzése, egészségtani vonatkozások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 xml:space="preserve">Az ember helyváltoztató mozgását lehetővé tevő belső váz </w:t>
            </w:r>
            <w:r>
              <w:t>és az erre felépülő vázizomzat együttes működésének értelmezése modellek, animációk, képek alapján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Az emberi csontváz három fő táján (fej, törzs, végtagok) elhelyezkedő csontok, a végtagok főbb izmainak megismerése, az anatómiai és élettani kapcsolatok ele</w:t>
            </w:r>
            <w:r>
              <w:t>mzése, egészségtani vonatkozások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 xml:space="preserve">A csontok, izmok együttműködésének </w:t>
            </w:r>
            <w:proofErr w:type="spellStart"/>
            <w:r>
              <w:t>biomechanikai</w:t>
            </w:r>
            <w:proofErr w:type="spellEnd"/>
            <w:r>
              <w:t xml:space="preserve"> értelmezése, modellezése</w:t>
            </w:r>
          </w:p>
        </w:tc>
      </w:tr>
      <w:tr w:rsidR="005453E9">
        <w:trPr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3E9" w:rsidRDefault="002D77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Fogalmak</w:t>
            </w:r>
          </w:p>
        </w:tc>
        <w:tc>
          <w:tcPr>
            <w:tcW w:w="7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E9" w:rsidRDefault="002D77E2">
            <w:r>
              <w:t xml:space="preserve">emberszabású majmok, előemberek, ősemberek, mai ember, bőr, bőrszín, bőrvizsgálat, fejváz, törzsváz, végtagváz, hajlító- és feszítőizom, </w:t>
            </w:r>
            <w:r>
              <w:t>záróizmok, mimikai izmok, ízület, sportsérülések</w:t>
            </w:r>
          </w:p>
        </w:tc>
      </w:tr>
    </w:tbl>
    <w:p w:rsidR="005453E9" w:rsidRDefault="005453E9">
      <w:pPr>
        <w:spacing w:after="160" w:line="259" w:lineRule="auto"/>
        <w:rPr>
          <w:b/>
        </w:rPr>
      </w:pPr>
    </w:p>
    <w:p w:rsidR="005453E9" w:rsidRDefault="005453E9">
      <w:pPr>
        <w:spacing w:after="160" w:line="259" w:lineRule="auto"/>
        <w:rPr>
          <w:b/>
        </w:rPr>
      </w:pPr>
    </w:p>
    <w:p w:rsidR="005453E9" w:rsidRDefault="005453E9"/>
    <w:p w:rsidR="005453E9" w:rsidRDefault="005453E9">
      <w:pPr>
        <w:rPr>
          <w:b/>
        </w:rPr>
      </w:pPr>
    </w:p>
    <w:p w:rsidR="005453E9" w:rsidRDefault="005453E9"/>
    <w:p w:rsidR="005453E9" w:rsidRDefault="005453E9"/>
    <w:p w:rsidR="005453E9" w:rsidRDefault="005453E9"/>
    <w:p w:rsidR="005453E9" w:rsidRDefault="005453E9"/>
    <w:p w:rsidR="005453E9" w:rsidRDefault="005453E9"/>
    <w:p w:rsidR="005453E9" w:rsidRDefault="005453E9"/>
    <w:p w:rsidR="005453E9" w:rsidRDefault="005453E9"/>
    <w:p w:rsidR="005453E9" w:rsidRDefault="005453E9"/>
    <w:p w:rsidR="005453E9" w:rsidRDefault="005453E9"/>
    <w:p w:rsidR="005453E9" w:rsidRDefault="005453E9"/>
    <w:p w:rsidR="005453E9" w:rsidRDefault="005453E9"/>
    <w:p w:rsidR="005453E9" w:rsidRDefault="005453E9"/>
    <w:p w:rsidR="005453E9" w:rsidRDefault="002D77E2">
      <w:pPr>
        <w:spacing w:after="160" w:line="259" w:lineRule="auto"/>
        <w:rPr>
          <w:b/>
        </w:rPr>
      </w:pPr>
      <w:r>
        <w:rPr>
          <w:b/>
        </w:rPr>
        <w:t>10. évfolyam kötelező tartalom</w:t>
      </w:r>
    </w:p>
    <w:p w:rsidR="005453E9" w:rsidRDefault="005453E9"/>
    <w:p w:rsidR="005453E9" w:rsidRDefault="005453E9"/>
    <w:tbl>
      <w:tblPr>
        <w:tblW w:w="9416" w:type="dxa"/>
        <w:jc w:val="center"/>
        <w:tblLayout w:type="fixed"/>
        <w:tblLook w:val="0000" w:firstRow="0" w:lastRow="0" w:firstColumn="0" w:lastColumn="0" w:noHBand="0" w:noVBand="0"/>
      </w:tblPr>
      <w:tblGrid>
        <w:gridCol w:w="1848"/>
        <w:gridCol w:w="279"/>
        <w:gridCol w:w="1407"/>
        <w:gridCol w:w="4688"/>
        <w:gridCol w:w="1194"/>
      </w:tblGrid>
      <w:tr w:rsidR="005453E9">
        <w:trPr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3E9" w:rsidRDefault="002D77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Tematikai egység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3E9" w:rsidRDefault="002D77E2">
            <w:pPr>
              <w:spacing w:before="360"/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/>
                <w:b/>
              </w:rPr>
              <w:t>Anyagforgalom</w:t>
            </w:r>
          </w:p>
          <w:p w:rsidR="005453E9" w:rsidRDefault="005453E9"/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3E9" w:rsidRDefault="002D77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óra</w:t>
            </w:r>
          </w:p>
        </w:tc>
      </w:tr>
      <w:tr w:rsidR="005453E9">
        <w:trPr>
          <w:jc w:val="center"/>
        </w:trPr>
        <w:tc>
          <w:tcPr>
            <w:tcW w:w="3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E9" w:rsidRDefault="002D77E2">
            <w:pPr>
              <w:rPr>
                <w:b/>
                <w:bCs/>
              </w:rPr>
            </w:pPr>
            <w:r>
              <w:rPr>
                <w:b/>
                <w:bCs/>
              </w:rPr>
              <w:t>Ismeretek</w:t>
            </w:r>
          </w:p>
        </w:tc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E9" w:rsidRDefault="002D77E2">
            <w:pPr>
              <w:rPr>
                <w:b/>
                <w:bCs/>
              </w:rPr>
            </w:pPr>
            <w:r>
              <w:rPr>
                <w:b/>
                <w:bCs/>
              </w:rPr>
              <w:t>Fejlesztési feladatok</w:t>
            </w:r>
          </w:p>
        </w:tc>
      </w:tr>
      <w:tr w:rsidR="005453E9">
        <w:trPr>
          <w:trHeight w:val="74"/>
          <w:jc w:val="center"/>
        </w:trPr>
        <w:tc>
          <w:tcPr>
            <w:tcW w:w="3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rPr>
                <w:rFonts w:eastAsia="Calibri" w:cs="Calibri"/>
              </w:rPr>
              <w:t xml:space="preserve">a táplálkozás, a légzés, a keringés és a kiválasztás szervrendszerének elemzése </w:t>
            </w:r>
            <w:r>
              <w:rPr>
                <w:rFonts w:eastAsia="Calibri" w:cs="Calibri"/>
              </w:rPr>
              <w:t>alapján magyarázza az emberi szervezet anyag- és energiaforgalmi működésének biológiai alapjait.</w:t>
            </w:r>
          </w:p>
        </w:tc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Az emberi tápcsatorna szakaszainak és azok felépítésének elemzése, a fontosabb élettani funkciók vizsgálata és összehasonlítása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Az emberi táplálkozás mennyiség</w:t>
            </w:r>
            <w:r>
              <w:t>i és minőségi kritériumainak elemzése, az egészséges táplálkozás alapelveinek megismerése, az alkalmazás képességének fejlesztése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Az emberi légzőszervrendszer felépítésének és működésének vizsgálata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 xml:space="preserve">A légúti fertőzések típusainak és tüneteinek ismerete, a </w:t>
            </w:r>
            <w:r>
              <w:t>légszennyező anyagok egészségkárosító hatásainak elemzése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Az emberi keringési rendszer felépítése és működésének vizsgálata, a gyakoribb betegségeinek elemzése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 xml:space="preserve">Az emberi kiválasztó szervrendszer felépítése és szerepe a szervezet </w:t>
            </w:r>
            <w:proofErr w:type="spellStart"/>
            <w:r>
              <w:t>homeosztázisában</w:t>
            </w:r>
            <w:proofErr w:type="spellEnd"/>
            <w:r>
              <w:t>, a húgyúti</w:t>
            </w:r>
            <w:r>
              <w:t xml:space="preserve"> fertőzések tüneteinek ismerete, a művesekezelés elvének és alkalmazási módjának megismerése</w:t>
            </w:r>
          </w:p>
        </w:tc>
      </w:tr>
      <w:tr w:rsidR="005453E9">
        <w:trPr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3E9" w:rsidRDefault="002D77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Fogalmak</w:t>
            </w:r>
          </w:p>
        </w:tc>
        <w:tc>
          <w:tcPr>
            <w:tcW w:w="7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E9" w:rsidRDefault="002D77E2">
            <w:pPr>
              <w:tabs>
                <w:tab w:val="left" w:pos="3915"/>
              </w:tabs>
            </w:pPr>
            <w:r>
              <w:t xml:space="preserve">bélcsatorna, légutak, </w:t>
            </w:r>
            <w:proofErr w:type="spellStart"/>
            <w:r>
              <w:t>légzőmozgások</w:t>
            </w:r>
            <w:proofErr w:type="spellEnd"/>
            <w:r>
              <w:t>, légszennyezés, szív, keringési rendszer, vér, magas vérnyomás betegség, infarktusveszély, agyvérzés, kiválasztó szer</w:t>
            </w:r>
            <w:r>
              <w:t>vrendszer</w:t>
            </w:r>
          </w:p>
        </w:tc>
      </w:tr>
    </w:tbl>
    <w:p w:rsidR="005453E9" w:rsidRDefault="005453E9">
      <w:pPr>
        <w:spacing w:after="160" w:line="259" w:lineRule="auto"/>
        <w:rPr>
          <w:b/>
        </w:rPr>
      </w:pPr>
    </w:p>
    <w:p w:rsidR="005453E9" w:rsidRDefault="005453E9">
      <w:pPr>
        <w:spacing w:after="160" w:line="259" w:lineRule="auto"/>
        <w:rPr>
          <w:b/>
        </w:rPr>
      </w:pPr>
    </w:p>
    <w:tbl>
      <w:tblPr>
        <w:tblW w:w="9416" w:type="dxa"/>
        <w:jc w:val="center"/>
        <w:tblLayout w:type="fixed"/>
        <w:tblLook w:val="0000" w:firstRow="0" w:lastRow="0" w:firstColumn="0" w:lastColumn="0" w:noHBand="0" w:noVBand="0"/>
      </w:tblPr>
      <w:tblGrid>
        <w:gridCol w:w="1848"/>
        <w:gridCol w:w="279"/>
        <w:gridCol w:w="1407"/>
        <w:gridCol w:w="464"/>
        <w:gridCol w:w="4224"/>
        <w:gridCol w:w="1194"/>
      </w:tblGrid>
      <w:tr w:rsidR="005453E9">
        <w:trPr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3E9" w:rsidRDefault="002D77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Tematikai egység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3E9" w:rsidRDefault="002D77E2">
            <w:pPr>
              <w:spacing w:before="360"/>
              <w:jc w:val="center"/>
              <w:rPr>
                <w:rFonts w:ascii="Cambria" w:eastAsia="Calibri" w:hAnsi="Cambria"/>
                <w:b/>
              </w:rPr>
            </w:pPr>
            <w:r>
              <w:rPr>
                <w:rFonts w:ascii="Cambria" w:eastAsia="Calibri" w:hAnsi="Cambria"/>
                <w:b/>
              </w:rPr>
              <w:t>Érzékelés, szabályozás</w:t>
            </w:r>
          </w:p>
          <w:p w:rsidR="005453E9" w:rsidRDefault="002D77E2">
            <w:pPr>
              <w:spacing w:before="360"/>
              <w:jc w:val="center"/>
            </w:pPr>
            <w:r>
              <w:rPr>
                <w:rFonts w:ascii="Cambria" w:hAnsi="Cambria"/>
                <w:b/>
              </w:rPr>
              <w:t>A lelki egyensúly és a testi állapot összefüggése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3E9" w:rsidRDefault="002D77E2">
            <w:pPr>
              <w:rPr>
                <w:b/>
                <w:bCs/>
              </w:rPr>
            </w:pPr>
            <w:r>
              <w:rPr>
                <w:b/>
                <w:bCs/>
              </w:rPr>
              <w:t>28 óra</w:t>
            </w:r>
          </w:p>
        </w:tc>
      </w:tr>
      <w:tr w:rsidR="005453E9">
        <w:trPr>
          <w:jc w:val="center"/>
        </w:trPr>
        <w:tc>
          <w:tcPr>
            <w:tcW w:w="3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E9" w:rsidRDefault="002D77E2">
            <w:pPr>
              <w:rPr>
                <w:b/>
                <w:bCs/>
              </w:rPr>
            </w:pPr>
            <w:r>
              <w:rPr>
                <w:b/>
                <w:bCs/>
              </w:rPr>
              <w:t>Ismeretek</w:t>
            </w:r>
          </w:p>
        </w:tc>
        <w:tc>
          <w:tcPr>
            <w:tcW w:w="5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E9" w:rsidRDefault="002D77E2">
            <w:pPr>
              <w:rPr>
                <w:b/>
                <w:bCs/>
              </w:rPr>
            </w:pPr>
            <w:r>
              <w:rPr>
                <w:b/>
                <w:bCs/>
              </w:rPr>
              <w:t>Fejlesztési feladatok</w:t>
            </w:r>
          </w:p>
        </w:tc>
      </w:tr>
      <w:tr w:rsidR="005453E9">
        <w:trPr>
          <w:trHeight w:val="74"/>
          <w:jc w:val="center"/>
        </w:trPr>
        <w:tc>
          <w:tcPr>
            <w:tcW w:w="3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  <w:rPr>
                <w:rFonts w:ascii="Cambria" w:hAnsi="Cambria"/>
                <w:b/>
                <w:bCs/>
              </w:rPr>
            </w:pPr>
            <w:r>
              <w:t xml:space="preserve">az ideg-, hormon- és immunrendszer elemzése alapján magyarázza az emberi szervezet információs </w:t>
            </w:r>
            <w:r>
              <w:lastRenderedPageBreak/>
              <w:t xml:space="preserve">rendszerének </w:t>
            </w:r>
            <w:r>
              <w:t>biológiai alapjait.</w:t>
            </w:r>
          </w:p>
          <w:p w:rsidR="005453E9" w:rsidRDefault="005453E9">
            <w:pPr>
              <w:jc w:val="center"/>
            </w:pPr>
          </w:p>
        </w:tc>
        <w:tc>
          <w:tcPr>
            <w:tcW w:w="5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lastRenderedPageBreak/>
              <w:t>A bőr, a szem és a fül felépítése és érzékelő működésének vizsgálata, a leggyakoribb érzékszervi megbetegedések okainak és megelőzési lehetőségeinek áttekintése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lastRenderedPageBreak/>
              <w:t>Reflextípusok megkülönböztetése, elvégzett reflexvizsgálatok értelmezése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</w:t>
            </w:r>
            <w:r>
              <w:t xml:space="preserve"> hormonrendszer szabályozó szerepének értelmezése, az agyalapi mirigy, a mellékvese, a hasnyálmirigy és a pajzsmirigy által termelt hormonok hatásainak elemzése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Az ember központi és környéki idegrendszerének megismerése konkrét példákon keresztül (pl. mozg</w:t>
            </w:r>
            <w:r>
              <w:t>ásszabályozás, vérnyomás-szabályozás, a vércukorszint és a vér ozmotikus koncentrációjának szabályozása)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Az emberi immunrendszer felépítésének és működésének elemzése animációk alapján, a fertőzés, a gyulladás, az allergia kialakulására vonatkozó tudományo</w:t>
            </w:r>
            <w:r>
              <w:t>s cikkek elemzése, a betegségek kialakulásának megelőzésére, csökkentésére irányuló egyéni cselekvési lehetőségek számbavétele</w:t>
            </w:r>
          </w:p>
        </w:tc>
      </w:tr>
      <w:tr w:rsidR="005453E9">
        <w:trPr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3E9" w:rsidRDefault="002D77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Fogalmak</w:t>
            </w:r>
          </w:p>
        </w:tc>
        <w:tc>
          <w:tcPr>
            <w:tcW w:w="7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E9" w:rsidRDefault="002D77E2">
            <w:r>
              <w:t xml:space="preserve">mechanikai és </w:t>
            </w:r>
            <w:proofErr w:type="spellStart"/>
            <w:r>
              <w:t>hőérzékelés</w:t>
            </w:r>
            <w:proofErr w:type="spellEnd"/>
            <w:r>
              <w:t xml:space="preserve">, reflex, látás, szemhibák és </w:t>
            </w:r>
            <w:proofErr w:type="spellStart"/>
            <w:r>
              <w:t>-betegségek</w:t>
            </w:r>
            <w:proofErr w:type="spellEnd"/>
            <w:r>
              <w:t>; hallás, külső, középső, belső fül; egyensúlyozás, h</w:t>
            </w:r>
            <w:r>
              <w:t>ormon, agyalapi mirigy, hasnyálmirigy, mellékvese, pajzsmirigy, központi és környéki idegrendszer, immunrendszer, immunválasz, kórokozó, antigén, antitest, védőoltás, gyulladás, allergia, bőrflóra, fertőzés, járvány</w:t>
            </w:r>
          </w:p>
        </w:tc>
      </w:tr>
      <w:tr w:rsidR="005453E9">
        <w:trPr>
          <w:jc w:val="center"/>
        </w:trPr>
        <w:tc>
          <w:tcPr>
            <w:tcW w:w="3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E9" w:rsidRDefault="002D77E2">
            <w:pPr>
              <w:rPr>
                <w:b/>
                <w:bCs/>
              </w:rPr>
            </w:pPr>
            <w:r>
              <w:rPr>
                <w:b/>
                <w:bCs/>
              </w:rPr>
              <w:t>Ismeretek</w:t>
            </w: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E9" w:rsidRDefault="002D77E2">
            <w:pPr>
              <w:rPr>
                <w:b/>
                <w:bCs/>
              </w:rPr>
            </w:pPr>
            <w:r>
              <w:rPr>
                <w:b/>
                <w:bCs/>
              </w:rPr>
              <w:t>Fejlesztési feladatok</w:t>
            </w:r>
          </w:p>
        </w:tc>
      </w:tr>
      <w:tr w:rsidR="005453E9">
        <w:trPr>
          <w:trHeight w:val="74"/>
          <w:jc w:val="center"/>
        </w:trPr>
        <w:tc>
          <w:tcPr>
            <w:tcW w:w="3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 xml:space="preserve">a </w:t>
            </w:r>
            <w:r>
              <w:t>biológiai működések alapján magyarázza a stressz fogalmát, felismeri a tartós stressz egészségre gyakorolt káros hatásait, igyekszik azt elkerülni, csökkenteni;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ismeri a gondolkodási folyamatokat és az érzelmi és motivációs működéseket meghatározó tényezők</w:t>
            </w:r>
            <w:r>
              <w:t>et, értékeli az érzelmi és az értelmi fejlődés kapcsolatát;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ismeri a mentális egészség jellemzőit, megérti annak feltételeit, ezek alapján megtervezi az egészségmegőrző magatartásához szükséges életviteli elemeket;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megérti az idegsejtek közötti jelátviteli</w:t>
            </w:r>
            <w:r>
              <w:t xml:space="preserve"> folyamatokat, és kapcsolatba hozza azokat a tanulás </w:t>
            </w:r>
            <w:r>
              <w:lastRenderedPageBreak/>
              <w:t>és emlékezés folyamataival, a drogok hatásmechanizmusával;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 xml:space="preserve">az agy felépítése és funkciója alapján magyarázza az információk feldolgozásával, a tanulással összefüggő folyamatokat, értékeli a tanulási </w:t>
            </w:r>
            <w:r>
              <w:t>képesség jelentőségét az egyén és a közösség szempontjából;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biológiai folyamatok alapján magyarázza a függőség kialakulását, felismeri a függőségekre vezető tényezőket, ezek kockázatait és következményeit.</w:t>
            </w:r>
          </w:p>
          <w:p w:rsidR="005453E9" w:rsidRDefault="005453E9">
            <w:pPr>
              <w:jc w:val="center"/>
            </w:pP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lastRenderedPageBreak/>
              <w:t>Az emberi viselkedés biológiai gyökereinek és emb</w:t>
            </w:r>
            <w:r>
              <w:t>eri sajátosságainak elemzése az állatok viselkedésével történő összehasonlítás és az evolúciós megközelítés alapján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 xml:space="preserve">A </w:t>
            </w:r>
            <w:proofErr w:type="spellStart"/>
            <w:r>
              <w:t>stresszhatás</w:t>
            </w:r>
            <w:proofErr w:type="spellEnd"/>
            <w:r>
              <w:t xml:space="preserve"> mértékétől és időtartamától függő élettani, viselkedésbeli változások (vészreakció, szimpatikus túlsúly) felismerése és megkü</w:t>
            </w:r>
            <w:r>
              <w:t xml:space="preserve">lönböztetése, a legális </w:t>
            </w:r>
            <w:proofErr w:type="spellStart"/>
            <w:r>
              <w:t>stresszoldás</w:t>
            </w:r>
            <w:proofErr w:type="spellEnd"/>
            <w:r>
              <w:t xml:space="preserve"> melletti érvelés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 gondolkodás folyamatát meghatározó tényezők bemutatása egy konkrét esetre (probléma megoldására) alkalmazva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 xml:space="preserve">A mentális egészséget is figyelembe vevő (saját, családtag, barát) egészségmegőrző program </w:t>
            </w:r>
            <w:r>
              <w:t>megtervezése, bemutatása, mobiltelefonos applikációk felhasználása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 drogok és más függőségek okozta hatások jeleinek és mechanizmusainak értelmezése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Az idegsejt ingerelhetőségének magyarázása, fő funkcióinak értelmezése (</w:t>
            </w:r>
            <w:proofErr w:type="spellStart"/>
            <w:r>
              <w:t>információfelvétel</w:t>
            </w:r>
            <w:proofErr w:type="spellEnd"/>
            <w:r>
              <w:t xml:space="preserve">, </w:t>
            </w:r>
            <w:proofErr w:type="spellStart"/>
            <w:r>
              <w:t>-</w:t>
            </w:r>
            <w:r>
              <w:lastRenderedPageBreak/>
              <w:t>feldolgozás</w:t>
            </w:r>
            <w:proofErr w:type="spellEnd"/>
            <w:r>
              <w:t xml:space="preserve">, </w:t>
            </w:r>
            <w:proofErr w:type="spellStart"/>
            <w:r>
              <w:t>-továbbítás</w:t>
            </w:r>
            <w:proofErr w:type="spellEnd"/>
            <w:r>
              <w:t xml:space="preserve">, </w:t>
            </w:r>
            <w:proofErr w:type="spellStart"/>
            <w:r>
              <w:t>-átadás</w:t>
            </w:r>
            <w:proofErr w:type="spellEnd"/>
            <w:r>
              <w:t>), kapcsolata a tanulási és emlékezési folyamatokkal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Az idegsejtek hálózatokba szerveződésének megértése, a magasabb rendű működésekben játszott szerepük értékelése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Esettanulmányok, mobiltelefonos applikációk, képek alapján annak megért</w:t>
            </w:r>
            <w:r>
              <w:t>ése, hogy a halántéklebenynek a memória kialakításában, a homloklebenynek (</w:t>
            </w:r>
            <w:proofErr w:type="spellStart"/>
            <w:r>
              <w:t>neokortex</w:t>
            </w:r>
            <w:proofErr w:type="spellEnd"/>
            <w:r>
              <w:t>) a kognitív funkciókban van kiemelkedő szerepe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 tanulás biológiai funkcióinak bemutatása, az eltérő tanulási képesség lehetséges okainak és formáinak feltérképezése, a kö</w:t>
            </w:r>
            <w:r>
              <w:t>vetkezmények megvitatása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 függőségek összekapcsolása biológiai tényezőkkel (genetikai hajlamok, egyes agyterületek szinapszisainak megváltozása), a függőségekből eredő kockázatok, következmények felismerése esettanulmányok alapján</w:t>
            </w:r>
          </w:p>
        </w:tc>
      </w:tr>
      <w:tr w:rsidR="005453E9">
        <w:trPr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3E9" w:rsidRDefault="002D77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Fogalmak</w:t>
            </w:r>
          </w:p>
        </w:tc>
        <w:tc>
          <w:tcPr>
            <w:tcW w:w="7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E9" w:rsidRDefault="002D77E2">
            <w:r>
              <w:t>öröklött és ta</w:t>
            </w:r>
            <w:r>
              <w:t xml:space="preserve">nult viselkedési elemek, agresszió, altruizmus, stressz, gondolkodás, agykéreg, szinapszis, </w:t>
            </w:r>
            <w:proofErr w:type="spellStart"/>
            <w:r>
              <w:t>idegsejthálózat</w:t>
            </w:r>
            <w:proofErr w:type="spellEnd"/>
            <w:r>
              <w:t>, mentálhigiéné, motiváció, tanulás, emlékezés, érzelmek, drog, függőség</w:t>
            </w:r>
          </w:p>
        </w:tc>
      </w:tr>
    </w:tbl>
    <w:p w:rsidR="005453E9" w:rsidRDefault="002D77E2">
      <w:pPr>
        <w:spacing w:after="160" w:line="259" w:lineRule="auto"/>
        <w:rPr>
          <w:b/>
        </w:rPr>
      </w:pPr>
      <w:r>
        <w:br w:type="page"/>
      </w:r>
    </w:p>
    <w:p w:rsidR="005453E9" w:rsidRDefault="005453E9">
      <w:pPr>
        <w:spacing w:after="160" w:line="259" w:lineRule="auto"/>
        <w:rPr>
          <w:b/>
        </w:rPr>
      </w:pPr>
    </w:p>
    <w:p w:rsidR="005453E9" w:rsidRDefault="005453E9">
      <w:pPr>
        <w:spacing w:after="160" w:line="259" w:lineRule="auto"/>
        <w:rPr>
          <w:b/>
        </w:rPr>
      </w:pPr>
    </w:p>
    <w:tbl>
      <w:tblPr>
        <w:tblW w:w="9416" w:type="dxa"/>
        <w:jc w:val="center"/>
        <w:tblLayout w:type="fixed"/>
        <w:tblLook w:val="0000" w:firstRow="0" w:lastRow="0" w:firstColumn="0" w:lastColumn="0" w:noHBand="0" w:noVBand="0"/>
      </w:tblPr>
      <w:tblGrid>
        <w:gridCol w:w="1848"/>
        <w:gridCol w:w="279"/>
        <w:gridCol w:w="1407"/>
        <w:gridCol w:w="4688"/>
        <w:gridCol w:w="1194"/>
      </w:tblGrid>
      <w:tr w:rsidR="005453E9">
        <w:trPr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3E9" w:rsidRDefault="002D77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Tematikai egység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3E9" w:rsidRDefault="002D77E2">
            <w:pPr>
              <w:spacing w:before="360"/>
              <w:rPr>
                <w:rFonts w:ascii="Cambria" w:hAnsi="Cambria"/>
                <w:b/>
                <w:color w:val="0070C0"/>
              </w:rPr>
            </w:pPr>
            <w:r>
              <w:rPr>
                <w:rFonts w:ascii="Cambria" w:hAnsi="Cambria"/>
                <w:b/>
              </w:rPr>
              <w:t>Az emberi nemek és a szaporodás biológiai alapjai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3E9" w:rsidRDefault="002D77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</w:rPr>
              <w:t xml:space="preserve"> óra</w:t>
            </w:r>
          </w:p>
        </w:tc>
      </w:tr>
      <w:tr w:rsidR="005453E9">
        <w:trPr>
          <w:jc w:val="center"/>
        </w:trPr>
        <w:tc>
          <w:tcPr>
            <w:tcW w:w="3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E9" w:rsidRDefault="002D77E2">
            <w:pPr>
              <w:rPr>
                <w:b/>
                <w:bCs/>
              </w:rPr>
            </w:pPr>
            <w:r>
              <w:rPr>
                <w:b/>
                <w:bCs/>
              </w:rPr>
              <w:t>Ismeretek</w:t>
            </w:r>
          </w:p>
        </w:tc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E9" w:rsidRDefault="002D77E2">
            <w:pPr>
              <w:rPr>
                <w:b/>
                <w:bCs/>
              </w:rPr>
            </w:pPr>
            <w:r>
              <w:rPr>
                <w:b/>
                <w:bCs/>
              </w:rPr>
              <w:t>Fejlesztési feladatok</w:t>
            </w:r>
          </w:p>
        </w:tc>
      </w:tr>
      <w:tr w:rsidR="005453E9">
        <w:trPr>
          <w:trHeight w:val="74"/>
          <w:jc w:val="center"/>
        </w:trPr>
        <w:tc>
          <w:tcPr>
            <w:tcW w:w="3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ismeri a férfi és a női nemi szervek felépítését és működését, a másodlagos nemi jellegeket és azok kialakulási folyamatát, ismereteit összekapcsolja a szaporító szervrendszer egészségtanával;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 xml:space="preserve">biológiai ismereteit is </w:t>
            </w:r>
            <w:r>
              <w:t>figyelembe véve értékeli az emberi szexualitás párkapcsolattal és tudatos családtervezéssel összefüggő jelentőségét;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megérti a fogamzásgátlók hatékonyságáról szóló információkat, a személyre szabott, orvosilag ellenőrzött fogamzásgátlás fontosságát;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ismeri</w:t>
            </w:r>
            <w:r>
              <w:t xml:space="preserve"> a fogamzás feltételeit, a terhesség jeleit, bemutatja a magzat fejlődésének szakaszait, értékeli a terhesség alatti egészséges életmód jelentőségét;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rPr>
                <w:rFonts w:eastAsia="Calibri" w:cs="Calibri"/>
              </w:rPr>
              <w:t>felsorolja az emberi egyedfejlődés főbb szakaszait, magyarázza, hogyan és miért változik a szervezetünk az</w:t>
            </w:r>
            <w:r>
              <w:rPr>
                <w:rFonts w:eastAsia="Calibri" w:cs="Calibri"/>
              </w:rPr>
              <w:t xml:space="preserve"> életkor előrehaladásával, értékeli a fejlődési szakaszok egészségvédelmi szempontjait, önmagát is elhelyezve ebben a rendszerben.</w:t>
            </w:r>
          </w:p>
          <w:p w:rsidR="005453E9" w:rsidRDefault="005453E9">
            <w:pPr>
              <w:jc w:val="center"/>
            </w:pPr>
          </w:p>
        </w:tc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Az emberi nemek kromoszómák (X, Y) általi meghatározottságának ismerete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 nemi jellegek és működések hormonok általi szabály</w:t>
            </w:r>
            <w:r>
              <w:t>ozottságának megértése, a főbb hormonok és hatásaik azonosítása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Az elsődleges és másodlagos nemi jelleg fogalmi értelmezése, biológiai szempontú leírása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 női és a férfi szaporodási szervrendszer szerveinek (külső és belső nemi szervek) megismerése, a felé</w:t>
            </w:r>
            <w:r>
              <w:t>pítés és a működés összekapcsolása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 menstruációs ciklus hormonális szabályozásának értelmezése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Az emberi szexualitás, a nemi kapcsolatok biológiai alapjainak megismerése, a szexualitás egyéni boldogsággal, párkapcsolatokkal összefüggő funkcióinak megbeszé</w:t>
            </w:r>
            <w:r>
              <w:t>lése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 biztonságos nemi élet fontosságának felismerése, a nemi betegségek megelőzési módjainak megismerése, a nemi higiénia gyakorlati szempontjainak áttekintése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 családtervezésről meglévő előzetes tudás felszínre hozása, etikai szempontú megbeszélése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Mec</w:t>
            </w:r>
            <w:r>
              <w:t>hanikai és hormonális fogamzásgátlás mechanizmusainak értelmezése és elemzése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 fogamzás feltételeinek, folyamatának megismerése, a terhesség kezdeti jeleinek megbeszélése, a terhességi vizsgálatok biológiai hátterének értelmezése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 terhességi szűrővizsgál</w:t>
            </w:r>
            <w:r>
              <w:t>atok formáinak megismerése és összehasonlítása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 várandósság alatti élettani, hormonális változások értelmezése és elemzése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Az embrionális és a magzati fejlődés biológiai történéseinek elemzése, a folyamatok anatómiai és időbeli elhelyezése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 szülés szakas</w:t>
            </w:r>
            <w:r>
              <w:t>zai, a folyamat során végbemenő élettani változások, működések elemzése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 xml:space="preserve">A születés utáni egyedfejlődés főbb szakaszainak vázlatos áttekintése, a jellegzetes élettani és pszichikai </w:t>
            </w:r>
            <w:r>
              <w:lastRenderedPageBreak/>
              <w:t>változások azonosítása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 xml:space="preserve">A gyermekek megfelelő testi, értelmi, érzelmi és </w:t>
            </w:r>
            <w:r>
              <w:t>erkölcsi fejlődését biztosító családi és társadalmi hatások megbeszélése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 gyermekgondozás társadalmi szinten kialakult segítő szolgálatainak és egyéb formáinak áttekintése, a gyermekorvosi és a védőnői hálózat működésének megismerése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 veleszületett rende</w:t>
            </w:r>
            <w:r>
              <w:t>llenességek biológiai hátterének értelmezése, a gyakoribb formák bemutatása, az ezzel kapcsolatos genetikai és magzati vizsgálati lehetőségek áttekintése</w:t>
            </w:r>
          </w:p>
        </w:tc>
      </w:tr>
      <w:tr w:rsidR="005453E9">
        <w:trPr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3E9" w:rsidRDefault="002D77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Fogalmak</w:t>
            </w:r>
          </w:p>
        </w:tc>
        <w:tc>
          <w:tcPr>
            <w:tcW w:w="7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E9" w:rsidRDefault="002D77E2">
            <w:r>
              <w:t xml:space="preserve">nemi kromoszómák, nemi jellegek, ivari őssejtek, here, hímivarsejt, tesztoszteron, </w:t>
            </w:r>
            <w:r>
              <w:t>petefészek, petesejt, peteérés, méh, menstruáció, zigóta, embrió, magzatburok, magzat, fogamzás és fogamzásgátlás, családtervezés, FSH, LH, progeszteron, ösztrogén, HCG, veleszületett rendellenességek, magzati szűrővizsgálatok</w:t>
            </w:r>
          </w:p>
        </w:tc>
      </w:tr>
    </w:tbl>
    <w:p w:rsidR="005453E9" w:rsidRDefault="005453E9">
      <w:pPr>
        <w:spacing w:after="160" w:line="259" w:lineRule="auto"/>
        <w:rPr>
          <w:b/>
        </w:rPr>
      </w:pPr>
    </w:p>
    <w:p w:rsidR="005453E9" w:rsidRDefault="005453E9">
      <w:pPr>
        <w:spacing w:after="160" w:line="259" w:lineRule="auto"/>
        <w:rPr>
          <w:b/>
        </w:rPr>
      </w:pPr>
    </w:p>
    <w:p w:rsidR="005453E9" w:rsidRDefault="005453E9">
      <w:pPr>
        <w:spacing w:after="160" w:line="259" w:lineRule="auto"/>
        <w:rPr>
          <w:b/>
        </w:rPr>
      </w:pPr>
    </w:p>
    <w:p w:rsidR="005453E9" w:rsidRDefault="005453E9">
      <w:pPr>
        <w:spacing w:after="160" w:line="259" w:lineRule="auto"/>
        <w:rPr>
          <w:b/>
        </w:rPr>
      </w:pPr>
    </w:p>
    <w:p w:rsidR="005453E9" w:rsidRDefault="005453E9">
      <w:pPr>
        <w:spacing w:after="160" w:line="259" w:lineRule="auto"/>
        <w:rPr>
          <w:b/>
        </w:rPr>
      </w:pPr>
    </w:p>
    <w:tbl>
      <w:tblPr>
        <w:tblW w:w="9416" w:type="dxa"/>
        <w:jc w:val="center"/>
        <w:tblLayout w:type="fixed"/>
        <w:tblLook w:val="0000" w:firstRow="0" w:lastRow="0" w:firstColumn="0" w:lastColumn="0" w:noHBand="0" w:noVBand="0"/>
      </w:tblPr>
      <w:tblGrid>
        <w:gridCol w:w="1848"/>
        <w:gridCol w:w="279"/>
        <w:gridCol w:w="2156"/>
        <w:gridCol w:w="3939"/>
        <w:gridCol w:w="1194"/>
      </w:tblGrid>
      <w:tr w:rsidR="005453E9">
        <w:trPr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3E9" w:rsidRDefault="002D77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Tematikai egység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3E9" w:rsidRDefault="002D77E2">
            <w:pPr>
              <w:spacing w:before="360"/>
              <w:jc w:val="center"/>
            </w:pPr>
            <w:r>
              <w:rPr>
                <w:rFonts w:ascii="Cambria" w:hAnsi="Cambria"/>
                <w:b/>
              </w:rPr>
              <w:t>Az egé</w:t>
            </w:r>
            <w:r>
              <w:rPr>
                <w:rFonts w:ascii="Cambria" w:hAnsi="Cambria"/>
                <w:b/>
              </w:rPr>
              <w:t>szségügyi rendszer, elsősegélynyújtás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3E9" w:rsidRDefault="002D77E2">
            <w:pPr>
              <w:rPr>
                <w:b/>
                <w:bCs/>
              </w:rPr>
            </w:pPr>
            <w:r>
              <w:rPr>
                <w:b/>
                <w:bCs/>
              </w:rPr>
              <w:t>13 óra</w:t>
            </w:r>
          </w:p>
        </w:tc>
      </w:tr>
      <w:tr w:rsidR="005453E9">
        <w:trPr>
          <w:jc w:val="center"/>
        </w:trPr>
        <w:tc>
          <w:tcPr>
            <w:tcW w:w="4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E9" w:rsidRDefault="002D77E2">
            <w:pPr>
              <w:rPr>
                <w:b/>
                <w:bCs/>
              </w:rPr>
            </w:pPr>
            <w:r>
              <w:rPr>
                <w:b/>
                <w:bCs/>
              </w:rPr>
              <w:t>Ismeretek</w:t>
            </w: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E9" w:rsidRDefault="002D77E2">
            <w:pPr>
              <w:rPr>
                <w:b/>
                <w:bCs/>
              </w:rPr>
            </w:pPr>
            <w:r>
              <w:rPr>
                <w:b/>
                <w:bCs/>
              </w:rPr>
              <w:t>Fejlesztési feladatok</w:t>
            </w:r>
          </w:p>
        </w:tc>
      </w:tr>
      <w:tr w:rsidR="005453E9">
        <w:trPr>
          <w:trHeight w:val="74"/>
          <w:jc w:val="center"/>
        </w:trPr>
        <w:tc>
          <w:tcPr>
            <w:tcW w:w="4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ismeri az orvosi diagnosztika, a szűrővizsgálatok és védőoltások célját, lényegét, értékeli ezek szerepét a betegségek megelőzésében és a gyógyulásban;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 xml:space="preserve">megkülönbözteti a házi- </w:t>
            </w:r>
            <w:r>
              <w:t>és a szakorvosi ellátás funkcióit, ismeri az orvoshoz fordulás módját, tisztában van a kórházi ellátás indokaival, jellemzőivel;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ismeri a leggyakoribb fertőző betegségek kiváltó okait, ismeri a fertőzések elkerülésének lehetőségeit és a járványok elleni vé</w:t>
            </w:r>
            <w:r>
              <w:t>dekezés módjait;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 xml:space="preserve">ismeri a leggyakoribb népbetegségek </w:t>
            </w:r>
            <w:r>
              <w:lastRenderedPageBreak/>
              <w:t>(pl. szívinfarktus, stroke, cukorbetegség, allergia, asztma) kockázati tényezőit, felismeri ezek kezdeti tüneteit;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korábbi elsősegélynyújtással kapcsolatos ismereteinek és készségeinek alkalmazásával kép</w:t>
            </w:r>
            <w:r>
              <w:t>es a bekövetkezett balesetet, rosszullétet felismerni, segítséget (szükség esetén mentőt) hívni, valamint elsősegélyt nyújtani;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az emberi szervezet felépítéséről, működéséről szerzett tudását, eddigi elsősegélynyújtással kapcsolatos ismereteit és készségei</w:t>
            </w:r>
            <w:r>
              <w:t>t az egészséges életvitel kialakításában és az elsősegélynyújtásban alkalmazza;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szükség esetén képes a sérült vagy beteg személy ellátását a rendelkezésre álló eszközökkel (vagy eszköz nélkül) megkezdeni (sebellátás, vérzéscsillapítás, eszméletlen beteg el</w:t>
            </w:r>
            <w:r>
              <w:t>látása, szabad légút biztosítása);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ismer és alkalmaz az egészségi állapot jelzésében, a betegségek felismerésében vagy egészségügyi vészhelyzetek kezelésében segítséget nyújtó mobiltelefonos applikációkat;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szükség esetén alkalmazza a felnőtt alapszintű újr</w:t>
            </w:r>
            <w:r>
              <w:t xml:space="preserve">aélesztés műveleteit (CPR), képes félautomata </w:t>
            </w:r>
            <w:proofErr w:type="spellStart"/>
            <w:r>
              <w:t>defibrillátor</w:t>
            </w:r>
            <w:proofErr w:type="spellEnd"/>
            <w:r>
              <w:t xml:space="preserve"> alkalmazására.</w:t>
            </w:r>
          </w:p>
          <w:p w:rsidR="005453E9" w:rsidRDefault="005453E9">
            <w:pPr>
              <w:jc w:val="center"/>
            </w:pP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lastRenderedPageBreak/>
              <w:t>Az orvosi diagnosztika céljának, legfontosabb eljárásainak megismerése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 xml:space="preserve">A legfontosabb laboratóriumi vizsgálatok céljának, indokoltságának, egyes módszereinek és gyógyítással </w:t>
            </w:r>
            <w:r>
              <w:t>kapcsolatos jelentőségének értékelése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Egyes orvosi képalkotó eljárások céljának, alkalmazásuk indokoltságának megértése (példákon keresztül), szükségességüknek az előnyök és kockázatok mérlegelésén alapuló elfogadása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 különféle sugárzások okozta megbetege</w:t>
            </w:r>
            <w:r>
              <w:t>dések okainak elemzése, kialakulásuk csökkentésének megismerése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 xml:space="preserve">Konkrét példák, esettanulmányok és filmek alapján a különféle típusú orvosi ellátások </w:t>
            </w:r>
            <w:r>
              <w:lastRenderedPageBreak/>
              <w:t>(házi-, szakorvosi, kórházi) céljának, egymással való összefüggésének megértése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 betegjogi képviselet leh</w:t>
            </w:r>
            <w:r>
              <w:t>etőségének, elérhetőségének ismerete, az igénybevétellel kapcsolatos tájékozottság megszerzése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 gyakoribb fertőző betegségek tüneteinek felismerése, az orvoshoz fordulás szükségességének felismerése, alapszintű járványügyi ismeretek megszerzése, a népessé</w:t>
            </w:r>
            <w:r>
              <w:t>gre kiterjedő védőoltások jelentőségének értékelése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Preventív szemléletű egészségműveltség kialakítása, a gyakoribb népbetegségek életmóddal összefüggő kockázati tényezőinek ismeretén alapuló életvitel kialakítása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 XXI. századi technológiákra alapozott eg</w:t>
            </w:r>
            <w:r>
              <w:t xml:space="preserve">észségműveltség és </w:t>
            </w:r>
            <w:proofErr w:type="spellStart"/>
            <w:r>
              <w:t>-tudatosság</w:t>
            </w:r>
            <w:proofErr w:type="spellEnd"/>
            <w:r>
              <w:t>, az önmegfigyelés, az otthoni mérések (testsúly, vérnyomás, vércukor) és mobiltelefonos applikációkon alapuló monitorozás lehetőségének megismerése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Az elsősegélynyújtás és életmentés elemi szabályainak gyakorlatban történő ki</w:t>
            </w:r>
            <w:r>
              <w:t>vitelezése szimulációk során, telefonos applikációk alkalmazása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 mentőhívás lépéseinek és alapszabályainak megismerése, gyakorlása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 klinikai halál és a biológiai halál fogalmának értelmezése, annak megértése, hogy a halál nem pillanatnyi esemény, hanem f</w:t>
            </w:r>
            <w:r>
              <w:t>olyamat, mely visszafordítható, ha az elsősegélynyújtó haladéktalanul és szakszerűen megkezdi az újraélesztést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 berendezés nélküli alapfokú újraélesztési eljárások megismerése és gyakorlati alkalmazása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 xml:space="preserve">A félautomata </w:t>
            </w:r>
            <w:proofErr w:type="spellStart"/>
            <w:r>
              <w:t>defibrillátor</w:t>
            </w:r>
            <w:proofErr w:type="spellEnd"/>
            <w:r>
              <w:t xml:space="preserve"> működési mechanizmusának </w:t>
            </w:r>
            <w:r>
              <w:t>megismerése és alkalmazásának gyakorlati elsajátítása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 vérzések leggyakoribb okainak és a vérzéscsillapítás módjainak megismerése, alkalmazásuk képességének megszerzése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 xml:space="preserve">Sebtípusok megismerése és a fertőtlenítés, </w:t>
            </w:r>
            <w:r>
              <w:lastRenderedPageBreak/>
              <w:t>sebellátás szabályainak gyakorlati elsajátí</w:t>
            </w:r>
            <w:r>
              <w:t>tása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Csonttörések típusainak, valamint a nyílt és zárt törések ellátásának megismerése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Ficam, rándulás ellátási szabályainak megismerése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Égési sérülési fokozatok megismerése, összehasonlítása, az égési sérülések alapvető ellátási teendőinek megismerése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Ára</w:t>
            </w:r>
            <w:r>
              <w:t>mütést szenvedett egyén ellátásakor szükséges alapvető teendők megismerése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ind w:left="357" w:hanging="357"/>
              <w:jc w:val="both"/>
            </w:pPr>
            <w:r>
              <w:t>Mérgezési tünetek megismerése és az ellátás lépéseinek gyakorlati alkalmazása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Eszméletvesztést szenvedett egyén ellátási módjának megismerése</w:t>
            </w:r>
          </w:p>
        </w:tc>
      </w:tr>
      <w:tr w:rsidR="005453E9">
        <w:trPr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3E9" w:rsidRDefault="002D77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Fogalmak</w:t>
            </w:r>
          </w:p>
        </w:tc>
        <w:tc>
          <w:tcPr>
            <w:tcW w:w="7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E9" w:rsidRDefault="002D77E2">
            <w:r>
              <w:t xml:space="preserve">laborvizsgálat, lelet, </w:t>
            </w:r>
            <w:r>
              <w:t xml:space="preserve">vérnyomás mérése, UH, röntgen, CT, MR, sugárbetegségek, betegjogok, népbetegség, fertőzés, járvány, újraélesztés, stabil oldalfekvés, </w:t>
            </w:r>
            <w:proofErr w:type="spellStart"/>
            <w:r>
              <w:t>defibrillátor</w:t>
            </w:r>
            <w:proofErr w:type="spellEnd"/>
            <w:r>
              <w:t xml:space="preserve">, ájulás, sokkos állapot, vérzéstípusok, fertőtlenítés, csonttöréstípusok, ficam, égési sérülések fokozatai, </w:t>
            </w:r>
            <w:r>
              <w:t>mérgezések típusai</w:t>
            </w:r>
          </w:p>
        </w:tc>
      </w:tr>
    </w:tbl>
    <w:p w:rsidR="005453E9" w:rsidRDefault="005453E9">
      <w:pPr>
        <w:spacing w:after="160" w:line="259" w:lineRule="auto"/>
        <w:rPr>
          <w:b/>
        </w:rPr>
      </w:pPr>
    </w:p>
    <w:p w:rsidR="005453E9" w:rsidRDefault="005453E9">
      <w:pPr>
        <w:spacing w:after="160" w:line="259" w:lineRule="auto"/>
        <w:rPr>
          <w:b/>
        </w:rPr>
      </w:pPr>
    </w:p>
    <w:tbl>
      <w:tblPr>
        <w:tblW w:w="9416" w:type="dxa"/>
        <w:jc w:val="center"/>
        <w:tblLayout w:type="fixed"/>
        <w:tblLook w:val="0000" w:firstRow="0" w:lastRow="0" w:firstColumn="0" w:lastColumn="0" w:noHBand="0" w:noVBand="0"/>
      </w:tblPr>
      <w:tblGrid>
        <w:gridCol w:w="1848"/>
        <w:gridCol w:w="279"/>
        <w:gridCol w:w="1407"/>
        <w:gridCol w:w="4688"/>
        <w:gridCol w:w="1194"/>
      </w:tblGrid>
      <w:tr w:rsidR="005453E9">
        <w:trPr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3E9" w:rsidRDefault="002D77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Tematikai egység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3E9" w:rsidRDefault="002D77E2">
            <w:pPr>
              <w:spacing w:before="360" w:line="276" w:lineRule="auto"/>
              <w:jc w:val="both"/>
              <w:rPr>
                <w:rFonts w:ascii="Cambria" w:eastAsiaTheme="minorHAnsi" w:hAnsi="Cambria" w:cstheme="minorBidi"/>
                <w:color w:val="0070C0"/>
                <w:lang w:eastAsia="en-US"/>
              </w:rPr>
            </w:pPr>
            <w:r>
              <w:rPr>
                <w:rFonts w:ascii="Cambria" w:eastAsiaTheme="minorHAnsi" w:hAnsi="Cambria" w:cstheme="minorBidi"/>
                <w:b/>
                <w:lang w:eastAsia="en-US"/>
              </w:rPr>
              <w:t>Az élőhelyek jellemzői, alkalmazkodás, az életközösségek biológiai sokfélesége</w:t>
            </w:r>
          </w:p>
          <w:p w:rsidR="005453E9" w:rsidRDefault="005453E9">
            <w:pPr>
              <w:spacing w:before="360"/>
              <w:rPr>
                <w:rFonts w:ascii="Cambria" w:hAnsi="Cambria"/>
                <w:b/>
                <w:color w:val="0070C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3E9" w:rsidRDefault="002D77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óra</w:t>
            </w:r>
          </w:p>
        </w:tc>
      </w:tr>
      <w:tr w:rsidR="005453E9">
        <w:trPr>
          <w:jc w:val="center"/>
        </w:trPr>
        <w:tc>
          <w:tcPr>
            <w:tcW w:w="3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E9" w:rsidRDefault="002D77E2">
            <w:pPr>
              <w:rPr>
                <w:b/>
                <w:bCs/>
              </w:rPr>
            </w:pPr>
            <w:r>
              <w:rPr>
                <w:b/>
                <w:bCs/>
              </w:rPr>
              <w:t>Ismeretek</w:t>
            </w:r>
          </w:p>
        </w:tc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E9" w:rsidRDefault="002D77E2">
            <w:pPr>
              <w:rPr>
                <w:b/>
                <w:bCs/>
              </w:rPr>
            </w:pPr>
            <w:r>
              <w:rPr>
                <w:b/>
                <w:bCs/>
              </w:rPr>
              <w:t>Fejlesztési feladatok</w:t>
            </w:r>
          </w:p>
        </w:tc>
      </w:tr>
      <w:tr w:rsidR="005453E9">
        <w:trPr>
          <w:trHeight w:val="74"/>
          <w:jc w:val="center"/>
        </w:trPr>
        <w:tc>
          <w:tcPr>
            <w:tcW w:w="3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3E9" w:rsidRDefault="002D77E2">
            <w:pPr>
              <w:pStyle w:val="Listaszerbekezds"/>
              <w:numPr>
                <w:ilvl w:val="0"/>
                <w:numId w:val="7"/>
              </w:numPr>
              <w:spacing w:after="120" w:line="276" w:lineRule="auto"/>
              <w:jc w:val="both"/>
            </w:pPr>
            <w:r>
              <w:t xml:space="preserve">ismeri a fontosabb hazai szárazföldi és vizes életközösségek típusait, azok jellemzőit és </w:t>
            </w:r>
            <w:r>
              <w:t>előfordulásait</w:t>
            </w:r>
          </w:p>
          <w:p w:rsidR="005453E9" w:rsidRDefault="002D77E2">
            <w:pPr>
              <w:pStyle w:val="Listaszerbekezds"/>
              <w:numPr>
                <w:ilvl w:val="0"/>
                <w:numId w:val="7"/>
              </w:numPr>
              <w:spacing w:after="120" w:line="276" w:lineRule="auto"/>
              <w:jc w:val="both"/>
            </w:pPr>
            <w:r>
              <w:t>azonosítja a populációk közötti kölcsönhatások típusait, az ezzel összefüggő etológiai jellemzőket, bemutatja ezek jellegét, jelentőségét;</w:t>
            </w:r>
          </w:p>
          <w:p w:rsidR="005453E9" w:rsidRDefault="002D77E2">
            <w:pPr>
              <w:pStyle w:val="Listaszerbekezds"/>
              <w:numPr>
                <w:ilvl w:val="0"/>
                <w:numId w:val="6"/>
              </w:numPr>
              <w:spacing w:after="120" w:line="276" w:lineRule="auto"/>
              <w:jc w:val="both"/>
            </w:pPr>
            <w:r>
              <w:t xml:space="preserve">érti az ökológiai mutatókkal, </w:t>
            </w:r>
            <w:proofErr w:type="spellStart"/>
            <w:r>
              <w:t>bioindikációs</w:t>
            </w:r>
            <w:proofErr w:type="spellEnd"/>
            <w:r>
              <w:t xml:space="preserve"> vizsgálatokkal megvalósuló környezeti </w:t>
            </w:r>
            <w:r>
              <w:lastRenderedPageBreak/>
              <w:t xml:space="preserve">állapotelemzések </w:t>
            </w:r>
            <w:r>
              <w:t>céljait, adott esetben alkalmazza azok módszereit;</w:t>
            </w:r>
          </w:p>
          <w:p w:rsidR="005453E9" w:rsidRDefault="002D77E2">
            <w:pPr>
              <w:pStyle w:val="Listaszerbekezds"/>
              <w:numPr>
                <w:ilvl w:val="0"/>
                <w:numId w:val="6"/>
              </w:numPr>
              <w:spacing w:after="120" w:line="276" w:lineRule="auto"/>
              <w:jc w:val="both"/>
            </w:pPr>
            <w:r>
              <w:t>ismeri a levegő-, a víz- és a talajszennyezés forrásait, a szennyező anyagok típusait és példáit, konkrét esetek alapján elemzi az életközösségekre gyakorolt hatásukat;</w:t>
            </w:r>
          </w:p>
          <w:p w:rsidR="005453E9" w:rsidRDefault="002D77E2">
            <w:pPr>
              <w:pStyle w:val="Listaszerbekezds"/>
              <w:numPr>
                <w:ilvl w:val="0"/>
                <w:numId w:val="6"/>
              </w:numPr>
              <w:spacing w:after="120" w:line="276" w:lineRule="auto"/>
              <w:jc w:val="both"/>
            </w:pPr>
            <w:r>
              <w:t>ismeri és példákkal igazolja az álla</w:t>
            </w:r>
            <w:r>
              <w:t>tok viselkedésének a környezethez való alkalmazkodásban játszott szerepét;</w:t>
            </w:r>
          </w:p>
          <w:p w:rsidR="005453E9" w:rsidRDefault="002D77E2">
            <w:pPr>
              <w:pStyle w:val="Listaszerbekezds"/>
              <w:numPr>
                <w:ilvl w:val="0"/>
                <w:numId w:val="6"/>
              </w:numPr>
              <w:spacing w:after="120" w:line="276" w:lineRule="auto"/>
              <w:jc w:val="both"/>
            </w:pPr>
            <w:r>
              <w:t>érti a biológiai sokféleség fogalmát, értékeli a bioszféra stabilitásának megőrzésében játszott szerepét, érti az ökológiai rendszerek működése és a biológiai sokféleség közötti kap</w:t>
            </w:r>
            <w:r>
              <w:t>csolatot, konkrét életközösségek vizsgálata alapján táplálkozási piramist, hálózatot elemez;</w:t>
            </w:r>
          </w:p>
          <w:p w:rsidR="005453E9" w:rsidRDefault="002D77E2">
            <w:pPr>
              <w:pStyle w:val="Listaszerbekezds"/>
              <w:numPr>
                <w:ilvl w:val="0"/>
                <w:numId w:val="5"/>
              </w:numPr>
              <w:spacing w:after="120" w:line="276" w:lineRule="auto"/>
              <w:jc w:val="both"/>
            </w:pPr>
            <w:r>
              <w:t>érti az ökológiai egyensúly fogalmát, értékeli a jelentőségét, példákkal igazolja az egyensúly felborulásának lehetséges következményeit.</w:t>
            </w:r>
          </w:p>
          <w:p w:rsidR="005453E9" w:rsidRDefault="005453E9">
            <w:pPr>
              <w:spacing w:after="120" w:line="276" w:lineRule="auto"/>
              <w:jc w:val="both"/>
            </w:pPr>
          </w:p>
        </w:tc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E9" w:rsidRDefault="002D77E2">
            <w:pPr>
              <w:pStyle w:val="Listaszerbekezds"/>
              <w:numPr>
                <w:ilvl w:val="0"/>
                <w:numId w:val="5"/>
              </w:numPr>
              <w:spacing w:after="120" w:line="276" w:lineRule="auto"/>
              <w:jc w:val="both"/>
            </w:pPr>
            <w:r>
              <w:lastRenderedPageBreak/>
              <w:t xml:space="preserve">Az élettelen környezeti </w:t>
            </w:r>
            <w:r>
              <w:t>tényező fogalmának ismerete és összekapcsolása az élettani és ökológiai tűrőképességgel</w:t>
            </w:r>
          </w:p>
          <w:p w:rsidR="005453E9" w:rsidRDefault="002D77E2">
            <w:pPr>
              <w:pStyle w:val="Listaszerbekezds"/>
              <w:numPr>
                <w:ilvl w:val="0"/>
                <w:numId w:val="5"/>
              </w:numPr>
              <w:spacing w:after="120" w:line="276" w:lineRule="auto"/>
              <w:jc w:val="both"/>
            </w:pPr>
            <w:r>
              <w:t>A környezeti tűrőképesség általános értelmezése, típusok azonosítása példák alapján</w:t>
            </w:r>
          </w:p>
          <w:p w:rsidR="005453E9" w:rsidRDefault="002D77E2">
            <w:pPr>
              <w:pStyle w:val="Listaszerbekezds"/>
              <w:numPr>
                <w:ilvl w:val="0"/>
                <w:numId w:val="5"/>
              </w:numPr>
              <w:spacing w:after="120" w:line="276" w:lineRule="auto"/>
              <w:jc w:val="both"/>
            </w:pPr>
            <w:r>
              <w:t>Élőhelyek fény-, hőmérsékleti, vízellátási és talajminőségi viszonyainak vizsgálat</w:t>
            </w:r>
          </w:p>
          <w:p w:rsidR="005453E9" w:rsidRDefault="002D77E2">
            <w:pPr>
              <w:pStyle w:val="Listaszerbekezds"/>
              <w:numPr>
                <w:ilvl w:val="0"/>
                <w:numId w:val="5"/>
              </w:numPr>
              <w:spacing w:after="120" w:line="276" w:lineRule="auto"/>
              <w:jc w:val="both"/>
            </w:pPr>
            <w:r>
              <w:t>A</w:t>
            </w:r>
            <w:r>
              <w:t xml:space="preserve"> levegő kémiai, fizikai jellemzőinek vizsgálata, az élőlényekre gyakorolt hatásuk elemzése</w:t>
            </w:r>
          </w:p>
          <w:p w:rsidR="005453E9" w:rsidRDefault="002D77E2">
            <w:pPr>
              <w:pStyle w:val="Listaszerbekezds"/>
              <w:numPr>
                <w:ilvl w:val="0"/>
                <w:numId w:val="5"/>
              </w:numPr>
              <w:spacing w:after="120" w:line="276" w:lineRule="auto"/>
              <w:jc w:val="both"/>
            </w:pPr>
            <w:r>
              <w:t>Az édesvízi és tengeri élőhelyek vízminőségét befolyásoló tényezők elemzése példákon keresztül</w:t>
            </w:r>
          </w:p>
          <w:p w:rsidR="005453E9" w:rsidRDefault="002D77E2">
            <w:pPr>
              <w:pStyle w:val="Listaszerbekezds"/>
              <w:numPr>
                <w:ilvl w:val="0"/>
                <w:numId w:val="5"/>
              </w:numPr>
              <w:spacing w:after="120" w:line="276" w:lineRule="auto"/>
              <w:jc w:val="both"/>
            </w:pPr>
            <w:r>
              <w:t>A talaj kémiai és fizikai tulajdonságainak, minőségi jellemzőinek isme</w:t>
            </w:r>
            <w:r>
              <w:t>rete, főbb talajtípusok összehasonlítása</w:t>
            </w:r>
          </w:p>
          <w:p w:rsidR="005453E9" w:rsidRDefault="002D77E2">
            <w:pPr>
              <w:pStyle w:val="Listaszerbekezds"/>
              <w:numPr>
                <w:ilvl w:val="0"/>
                <w:numId w:val="5"/>
              </w:numPr>
              <w:spacing w:after="120" w:line="276" w:lineRule="auto"/>
              <w:jc w:val="both"/>
            </w:pPr>
            <w:r>
              <w:t xml:space="preserve">A környezet </w:t>
            </w:r>
            <w:proofErr w:type="spellStart"/>
            <w:r>
              <w:t>eltartóképességének</w:t>
            </w:r>
            <w:proofErr w:type="spellEnd"/>
            <w:r>
              <w:t xml:space="preserve"> elemzése</w:t>
            </w:r>
          </w:p>
          <w:p w:rsidR="005453E9" w:rsidRDefault="002D77E2">
            <w:pPr>
              <w:pStyle w:val="Listaszerbekezds"/>
              <w:numPr>
                <w:ilvl w:val="0"/>
                <w:numId w:val="5"/>
              </w:numPr>
              <w:spacing w:after="120" w:line="276" w:lineRule="auto"/>
              <w:jc w:val="both"/>
            </w:pPr>
            <w:r>
              <w:lastRenderedPageBreak/>
              <w:t xml:space="preserve">A biológiai óra és a környezeti ciklusok (napi, éves) közötti összefüggés megértése, az </w:t>
            </w:r>
            <w:proofErr w:type="spellStart"/>
            <w:r>
              <w:t>aszpektus</w:t>
            </w:r>
            <w:proofErr w:type="spellEnd"/>
            <w:r>
              <w:t xml:space="preserve"> értelmezése</w:t>
            </w:r>
          </w:p>
          <w:p w:rsidR="005453E9" w:rsidRDefault="002D77E2">
            <w:pPr>
              <w:pStyle w:val="Listaszerbekezds"/>
              <w:numPr>
                <w:ilvl w:val="0"/>
                <w:numId w:val="5"/>
              </w:numPr>
              <w:spacing w:after="120" w:line="276" w:lineRule="auto"/>
              <w:jc w:val="both"/>
            </w:pPr>
            <w:r>
              <w:t>Az életközösségek hosszabb távú, nem ciklikus időbeli változásán</w:t>
            </w:r>
            <w:r>
              <w:t>ak vizsgálata, a szukcesszió folyamatának értelmezése</w:t>
            </w:r>
          </w:p>
          <w:p w:rsidR="005453E9" w:rsidRDefault="002D77E2">
            <w:pPr>
              <w:pStyle w:val="Listaszerbekezds"/>
              <w:numPr>
                <w:ilvl w:val="0"/>
                <w:numId w:val="5"/>
              </w:numPr>
              <w:spacing w:after="120" w:line="276" w:lineRule="auto"/>
              <w:jc w:val="both"/>
            </w:pPr>
            <w:r>
              <w:t>Az élőlények bioszférában történő elterjedését befolyásoló tényezők elemzése</w:t>
            </w:r>
          </w:p>
          <w:p w:rsidR="005453E9" w:rsidRDefault="002D77E2">
            <w:pPr>
              <w:pStyle w:val="Listaszerbekezds"/>
              <w:numPr>
                <w:ilvl w:val="0"/>
                <w:numId w:val="5"/>
              </w:numPr>
              <w:spacing w:after="120" w:line="276" w:lineRule="auto"/>
              <w:jc w:val="both"/>
            </w:pPr>
            <w:r>
              <w:t>A testfelépítés, az élettani működés és a viselkedés környezeti alkalmazkodásban játszott szerepének vizsgálata, konkrét péld</w:t>
            </w:r>
            <w:r>
              <w:t>ák elemzése</w:t>
            </w:r>
          </w:p>
          <w:p w:rsidR="005453E9" w:rsidRDefault="002D77E2">
            <w:pPr>
              <w:pStyle w:val="Listaszerbekezds"/>
              <w:numPr>
                <w:ilvl w:val="0"/>
                <w:numId w:val="5"/>
              </w:numPr>
              <w:spacing w:after="120" w:line="276" w:lineRule="auto"/>
              <w:jc w:val="both"/>
            </w:pPr>
            <w:r>
              <w:t>Populációk kölcsönhatásait meghatározó viszonyok elemzése, főbb típusok azonosítása és felismerése konkrét példák alapján</w:t>
            </w:r>
          </w:p>
          <w:p w:rsidR="005453E9" w:rsidRDefault="002D77E2">
            <w:pPr>
              <w:pStyle w:val="Listaszerbekezds"/>
              <w:numPr>
                <w:ilvl w:val="0"/>
                <w:numId w:val="5"/>
              </w:numPr>
              <w:spacing w:after="120" w:line="276" w:lineRule="auto"/>
              <w:jc w:val="both"/>
            </w:pPr>
            <w:r>
              <w:t>A biológiai sokféleség fogalmi értelmezése</w:t>
            </w:r>
          </w:p>
          <w:p w:rsidR="005453E9" w:rsidRDefault="002D77E2">
            <w:pPr>
              <w:pStyle w:val="Listaszerbekezds"/>
              <w:numPr>
                <w:ilvl w:val="0"/>
                <w:numId w:val="5"/>
              </w:numPr>
              <w:spacing w:after="120" w:line="276" w:lineRule="auto"/>
              <w:jc w:val="both"/>
            </w:pPr>
            <w:r>
              <w:t>Az ökológiai stabilitás feltételeinek és jellemzőinek vizsgálata, veszélyeztető</w:t>
            </w:r>
            <w:r>
              <w:t xml:space="preserve"> tényezők azonosítása</w:t>
            </w:r>
          </w:p>
          <w:p w:rsidR="005453E9" w:rsidRDefault="002D77E2">
            <w:pPr>
              <w:pStyle w:val="Listaszerbekezds"/>
              <w:numPr>
                <w:ilvl w:val="0"/>
                <w:numId w:val="5"/>
              </w:numPr>
              <w:spacing w:after="120" w:line="276" w:lineRule="auto"/>
              <w:jc w:val="both"/>
            </w:pPr>
            <w:r>
              <w:t>Esettanulmányok elemzése és készítése, helyszíni megfigyelések elvégzése, adatgyűjtés és elemzés</w:t>
            </w:r>
          </w:p>
          <w:p w:rsidR="005453E9" w:rsidRDefault="005453E9">
            <w:pPr>
              <w:spacing w:after="120" w:line="276" w:lineRule="auto"/>
              <w:jc w:val="both"/>
            </w:pPr>
          </w:p>
        </w:tc>
      </w:tr>
      <w:tr w:rsidR="005453E9">
        <w:trPr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3E9" w:rsidRDefault="002D77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Fogalmak</w:t>
            </w:r>
          </w:p>
        </w:tc>
        <w:tc>
          <w:tcPr>
            <w:tcW w:w="7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E9" w:rsidRDefault="002D77E2">
            <w:pPr>
              <w:spacing w:after="120"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tűrőképesség, biológiai óra, </w:t>
            </w:r>
            <w:proofErr w:type="spellStart"/>
            <w:r>
              <w:rPr>
                <w:rFonts w:eastAsiaTheme="minorHAnsi"/>
                <w:lang w:eastAsia="en-US"/>
              </w:rPr>
              <w:t>aszpektus</w:t>
            </w:r>
            <w:proofErr w:type="spellEnd"/>
            <w:r>
              <w:rPr>
                <w:rFonts w:eastAsiaTheme="minorHAnsi"/>
                <w:lang w:eastAsia="en-US"/>
              </w:rPr>
              <w:t xml:space="preserve">, aerob és anaerob környezet, vízminőség, talajminőség, szukcesszió, </w:t>
            </w:r>
            <w:proofErr w:type="spellStart"/>
            <w:r>
              <w:rPr>
                <w:rFonts w:eastAsiaTheme="minorHAnsi"/>
                <w:lang w:eastAsia="en-US"/>
              </w:rPr>
              <w:t>kommenzalizmus</w:t>
            </w:r>
            <w:proofErr w:type="spellEnd"/>
            <w:r>
              <w:rPr>
                <w:rFonts w:eastAsiaTheme="minorHAnsi"/>
                <w:lang w:eastAsia="en-US"/>
              </w:rPr>
              <w:t>, szi</w:t>
            </w:r>
            <w:r>
              <w:rPr>
                <w:rFonts w:eastAsiaTheme="minorHAnsi"/>
                <w:lang w:eastAsia="en-US"/>
              </w:rPr>
              <w:t xml:space="preserve">mbiózis, </w:t>
            </w:r>
            <w:proofErr w:type="spellStart"/>
            <w:r>
              <w:rPr>
                <w:rFonts w:eastAsiaTheme="minorHAnsi"/>
                <w:lang w:eastAsia="en-US"/>
              </w:rPr>
              <w:t>antibiózis</w:t>
            </w:r>
            <w:proofErr w:type="spellEnd"/>
            <w:r>
              <w:rPr>
                <w:rFonts w:eastAsiaTheme="minorHAnsi"/>
                <w:lang w:eastAsia="en-US"/>
              </w:rPr>
              <w:t>, versengés, parazitizmus, zsákmányszerzés, ökológiai stabilitás, biológiai sokféleség, védett fajok, fajmegőrző program</w:t>
            </w:r>
          </w:p>
          <w:p w:rsidR="005453E9" w:rsidRDefault="005453E9"/>
        </w:tc>
      </w:tr>
    </w:tbl>
    <w:p w:rsidR="005453E9" w:rsidRDefault="005453E9">
      <w:pPr>
        <w:spacing w:after="160" w:line="259" w:lineRule="auto"/>
        <w:rPr>
          <w:b/>
        </w:rPr>
      </w:pPr>
    </w:p>
    <w:p w:rsidR="005453E9" w:rsidRDefault="005453E9">
      <w:pPr>
        <w:spacing w:after="160" w:line="259" w:lineRule="auto"/>
        <w:rPr>
          <w:b/>
        </w:rPr>
      </w:pPr>
    </w:p>
    <w:p w:rsidR="005453E9" w:rsidRDefault="005453E9">
      <w:pPr>
        <w:spacing w:after="160" w:line="259" w:lineRule="auto"/>
        <w:rPr>
          <w:b/>
        </w:rPr>
      </w:pPr>
    </w:p>
    <w:tbl>
      <w:tblPr>
        <w:tblStyle w:val="Rcsostblzat"/>
        <w:tblW w:w="9212" w:type="dxa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2514"/>
        <w:gridCol w:w="3438"/>
        <w:gridCol w:w="1309"/>
      </w:tblGrid>
      <w:tr w:rsidR="005453E9">
        <w:trPr>
          <w:jc w:val="center"/>
        </w:trPr>
        <w:tc>
          <w:tcPr>
            <w:tcW w:w="1951" w:type="dxa"/>
          </w:tcPr>
          <w:p w:rsidR="005453E9" w:rsidRDefault="002D77E2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Tematikai egység</w:t>
            </w:r>
          </w:p>
        </w:tc>
        <w:tc>
          <w:tcPr>
            <w:tcW w:w="5952" w:type="dxa"/>
            <w:gridSpan w:val="2"/>
          </w:tcPr>
          <w:p w:rsidR="005453E9" w:rsidRDefault="002D77E2">
            <w:pPr>
              <w:spacing w:before="240"/>
              <w:jc w:val="center"/>
              <w:rPr>
                <w:rFonts w:ascii="Cambria" w:hAnsi="Cambria"/>
                <w:b/>
                <w:color w:val="0070C0"/>
              </w:rPr>
            </w:pPr>
            <w:r>
              <w:rPr>
                <w:rFonts w:ascii="Cambria" w:hAnsi="Cambria"/>
                <w:b/>
              </w:rPr>
              <w:t>A Föld és a Kárpát-medence értékei</w:t>
            </w:r>
          </w:p>
        </w:tc>
        <w:tc>
          <w:tcPr>
            <w:tcW w:w="1309" w:type="dxa"/>
          </w:tcPr>
          <w:p w:rsidR="005453E9" w:rsidRDefault="002D77E2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óra</w:t>
            </w:r>
          </w:p>
        </w:tc>
      </w:tr>
      <w:tr w:rsidR="005453E9">
        <w:trPr>
          <w:jc w:val="center"/>
        </w:trPr>
        <w:tc>
          <w:tcPr>
            <w:tcW w:w="4465" w:type="dxa"/>
            <w:gridSpan w:val="2"/>
          </w:tcPr>
          <w:p w:rsidR="005453E9" w:rsidRDefault="002D77E2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Ismeretek</w:t>
            </w:r>
          </w:p>
        </w:tc>
        <w:tc>
          <w:tcPr>
            <w:tcW w:w="4747" w:type="dxa"/>
            <w:gridSpan w:val="2"/>
          </w:tcPr>
          <w:p w:rsidR="005453E9" w:rsidRDefault="002D77E2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Fejlesztési feladatok</w:t>
            </w:r>
          </w:p>
        </w:tc>
      </w:tr>
      <w:tr w:rsidR="005453E9">
        <w:trPr>
          <w:jc w:val="center"/>
        </w:trPr>
        <w:tc>
          <w:tcPr>
            <w:tcW w:w="4465" w:type="dxa"/>
            <w:gridSpan w:val="2"/>
          </w:tcPr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 xml:space="preserve">az élő rendszerek </w:t>
            </w:r>
            <w:r>
              <w:t>vizsgálata során felismeri az analógiákat, korrelációkat, alkalmazza a statisztikus és a rendszerszintű gondolkodás műveleteit, kritikusan és kreatívan mérlegeli a lehetőségeket, bizonyítékokra alapozva érvel, több szempontot is figyelembe vesz;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 biológia</w:t>
            </w:r>
            <w:r>
              <w:t>i jelenségek vizsgálata során digitális szöveget, képet, videót keres, értelmez és felhasznál, vizsgálja azok megbízhatóságát, jogszerű és etikus felhasználhatóságát;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biológiai vonatkozású adatokat elemez, megfelelő formába rendez, ábrázol, ezek alapján el</w:t>
            </w:r>
            <w:r>
              <w:t>őrejelzéseket, következtetéseket fogalmaz meg, a már ábrázolt adatokat értelmezi;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 xml:space="preserve">érti az ökológiai rendszerek működése (anyagkörforgás, energiaáramlás) és a biológiai sokféleség közötti kapcsolatot, konkrét életközösségek vizsgálata alapján táplálkozási </w:t>
            </w:r>
            <w:r>
              <w:t>piramist, hálózatot elemez;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 xml:space="preserve">felismeri a természetes élőhelyeket veszélyeztető tényezőket, kifejti álláspontját az </w:t>
            </w:r>
            <w:proofErr w:type="spellStart"/>
            <w:r>
              <w:t>élőhelyvédelem</w:t>
            </w:r>
            <w:proofErr w:type="spellEnd"/>
            <w:r>
              <w:t xml:space="preserve"> szükségességéről, egyéni és társadalmi megvalósításának lehetőségeiről;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 valós és virtuális tanulási közösségekben, másokkal e</w:t>
            </w:r>
            <w:r>
              <w:t>gyüttműködve megtervez és kivitelez biológiai vizsgálatokat, projekteket</w:t>
            </w:r>
          </w:p>
        </w:tc>
        <w:tc>
          <w:tcPr>
            <w:tcW w:w="4747" w:type="dxa"/>
            <w:gridSpan w:val="2"/>
          </w:tcPr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 Föld Naprendszeren belüli elhelyezkedésének, kozmikus környezetének és a bolygó adottságainak a földi élet lehetőségével való összefüggése, az élet hosszú távú fennmaradásához és fe</w:t>
            </w:r>
            <w:r>
              <w:t>jlődéséhez kapcsolódó jellemzők azonosítása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 szárazföldi élővilág egyes kiemelt jelentőségű elemeinek, konkrét életközösségeinek és védett fajainak bemutatása, értékelése (pl. Amazonas vidéke, afrikai esőerdők és szavannák, magashegységek, füves puszták s</w:t>
            </w:r>
            <w:r>
              <w:t>tb.)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 Föld óceáni és tengeri életközösségeinek tanulmányozása, néhány kiemelt jelentőségű példa elemzése, védendő értékeik bemutatása (pl. korallszirtek)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 Föld élővilágát különleges nézőpontokból bemutató természetfilmek nézése, a szerzett élmények és is</w:t>
            </w:r>
            <w:r>
              <w:t>meretek megbeszélése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 Kárpát-medence földtani és éghajlati adottságainak és az itt folyó gazdálkodás kölcsönhatásainak elemzése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 Kárpát-medence és az eurázsiai, afrikai élővilág közötti kapcsolat megértése (növények elterjedése, madárvándorlások)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 Kárpá</w:t>
            </w:r>
            <w:r>
              <w:t>t-medence jellegzetes életközösségeinek megismerése, egy-egy endemikus, illetve reliktum faj bemutatása, jelentőségük értékelése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Néhány hazai nemzeti park jellegzetes természeti adottságainak, életközösségeinek vizsgálata, jellemző növény- és állatfajainak</w:t>
            </w:r>
            <w:r>
              <w:t xml:space="preserve"> bemutatása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  <w:rPr>
                <w:b/>
                <w:bCs/>
              </w:rPr>
            </w:pPr>
            <w:r>
              <w:t xml:space="preserve">Természetfotók, filmek készítése hazai környezetben, azok szemlélése és </w:t>
            </w:r>
            <w:r>
              <w:lastRenderedPageBreak/>
              <w:t>megbeszélése egyénileg és csoportosan</w:t>
            </w:r>
          </w:p>
        </w:tc>
      </w:tr>
      <w:tr w:rsidR="005453E9">
        <w:trPr>
          <w:jc w:val="center"/>
        </w:trPr>
        <w:tc>
          <w:tcPr>
            <w:tcW w:w="1951" w:type="dxa"/>
          </w:tcPr>
          <w:p w:rsidR="005453E9" w:rsidRDefault="002D77E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Fogalmak</w:t>
            </w:r>
          </w:p>
        </w:tc>
        <w:tc>
          <w:tcPr>
            <w:tcW w:w="7261" w:type="dxa"/>
            <w:gridSpan w:val="3"/>
          </w:tcPr>
          <w:p w:rsidR="005453E9" w:rsidRDefault="002D77E2">
            <w:r>
              <w:t>globális átlaghőmérséklet, ózonpajzs, üvegházhatás, mágneses védőpajzs, ártéri erdő, löszgyep, homoki gyep, endemikus fajok,</w:t>
            </w:r>
            <w:r>
              <w:t xml:space="preserve"> reliktum fajok, szikesek, sziklagyepek, nádasok, láprét, hegyi kaszálórét, nemzeti parkok</w:t>
            </w:r>
          </w:p>
        </w:tc>
      </w:tr>
    </w:tbl>
    <w:p w:rsidR="005453E9" w:rsidRDefault="005453E9">
      <w:pPr>
        <w:spacing w:after="160" w:line="259" w:lineRule="auto"/>
        <w:rPr>
          <w:b/>
        </w:rPr>
      </w:pPr>
    </w:p>
    <w:p w:rsidR="005453E9" w:rsidRDefault="005453E9">
      <w:pPr>
        <w:spacing w:after="160" w:line="259" w:lineRule="auto"/>
        <w:rPr>
          <w:b/>
        </w:rPr>
      </w:pPr>
    </w:p>
    <w:p w:rsidR="005453E9" w:rsidRDefault="005453E9">
      <w:pPr>
        <w:spacing w:after="160" w:line="259" w:lineRule="auto"/>
        <w:rPr>
          <w:b/>
        </w:rPr>
      </w:pPr>
    </w:p>
    <w:p w:rsidR="005453E9" w:rsidRDefault="005453E9">
      <w:pPr>
        <w:spacing w:after="160" w:line="259" w:lineRule="auto"/>
        <w:rPr>
          <w:b/>
        </w:rPr>
      </w:pPr>
    </w:p>
    <w:tbl>
      <w:tblPr>
        <w:tblW w:w="9416" w:type="dxa"/>
        <w:jc w:val="center"/>
        <w:tblLayout w:type="fixed"/>
        <w:tblLook w:val="0000" w:firstRow="0" w:lastRow="0" w:firstColumn="0" w:lastColumn="0" w:noHBand="0" w:noVBand="0"/>
      </w:tblPr>
      <w:tblGrid>
        <w:gridCol w:w="1848"/>
        <w:gridCol w:w="279"/>
        <w:gridCol w:w="2581"/>
        <w:gridCol w:w="3514"/>
        <w:gridCol w:w="1194"/>
      </w:tblGrid>
      <w:tr w:rsidR="005453E9">
        <w:trPr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3E9" w:rsidRDefault="002D77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Tematikai egység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3E9" w:rsidRDefault="002D77E2">
            <w:pPr>
              <w:spacing w:before="36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Ember és bioszféra – fenntarthatóság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3E9" w:rsidRDefault="002D77E2">
            <w:pPr>
              <w:rPr>
                <w:b/>
                <w:bCs/>
              </w:rPr>
            </w:pPr>
            <w:r>
              <w:rPr>
                <w:b/>
                <w:bCs/>
              </w:rPr>
              <w:t>7 óra</w:t>
            </w:r>
          </w:p>
        </w:tc>
      </w:tr>
      <w:tr w:rsidR="005453E9">
        <w:trPr>
          <w:jc w:val="center"/>
        </w:trPr>
        <w:tc>
          <w:tcPr>
            <w:tcW w:w="4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E9" w:rsidRDefault="002D77E2">
            <w:pPr>
              <w:rPr>
                <w:b/>
                <w:bCs/>
              </w:rPr>
            </w:pPr>
            <w:r>
              <w:rPr>
                <w:b/>
                <w:bCs/>
              </w:rPr>
              <w:t>Ismeretek</w:t>
            </w: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E9" w:rsidRDefault="002D77E2">
            <w:pPr>
              <w:rPr>
                <w:b/>
                <w:bCs/>
              </w:rPr>
            </w:pPr>
            <w:r>
              <w:rPr>
                <w:b/>
                <w:bCs/>
              </w:rPr>
              <w:t>Fejlesztési feladatok</w:t>
            </w:r>
          </w:p>
        </w:tc>
      </w:tr>
      <w:tr w:rsidR="005453E9">
        <w:trPr>
          <w:trHeight w:val="74"/>
          <w:jc w:val="center"/>
        </w:trPr>
        <w:tc>
          <w:tcPr>
            <w:tcW w:w="4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 xml:space="preserve">konkrét példák alapján vizsgálja a bioszférában végbemenő </w:t>
            </w:r>
            <w:r>
              <w:t>folyamatokat, elemzi ezek idő- és térbeli viszonyait, azonosítja az emberi tevékenységgel való összefüggésüket;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történeti adatok és jelenkori esettanulmányok alapján értékeli a mezőgazdaság, erdő- és vadgazdaság, valamint a halászat természetes életközössé</w:t>
            </w:r>
            <w:r>
              <w:t>gekre gyakorolt hatását, példák alapján bemutatja az ökológiai szempontú, fenntartható gazdálkodás technológiai lehetőségeit;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példák alapján elemzi a levegő-, a víz- és a talajszennyeződés, az ipari és természeti katasztrófák okait és ezek következményeit,</w:t>
            </w:r>
            <w:r>
              <w:t xml:space="preserve"> az emberi tevékenységnek az élőhelyek változásához vezető hatását, ennek alapján magyarázza egyes fajok veszélyeztetettségét;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érti és elfogadja, hogy a jövőbeli folyamatokat a jelen cselekvései alakítják, tudja, hogy a folyamatok tervezése, előrejelzése s</w:t>
            </w:r>
            <w:r>
              <w:t>zámítógépes modellek alapján lehetséges;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 kutatások adatai és előrejelzései alapján értelmezi a globális éghajlatváltozás élővilágra gyakorolt helyi és bioszféra szintű következményeit;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 xml:space="preserve">értékeli a környezet- és természetvédelem </w:t>
            </w:r>
            <w:r>
              <w:lastRenderedPageBreak/>
              <w:t>fontosságát, megérti a nemz</w:t>
            </w:r>
            <w:r>
              <w:t xml:space="preserve">etközi összefogások és a hazai törekvések jelentőségét, döntései során saját személyes érdekein túl a természeti értékeket és </w:t>
            </w:r>
            <w:proofErr w:type="spellStart"/>
            <w:r>
              <w:t>egészségmegőrzési</w:t>
            </w:r>
            <w:proofErr w:type="spellEnd"/>
            <w:r>
              <w:t xml:space="preserve"> szempontokat is mérlegeli.</w:t>
            </w: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lastRenderedPageBreak/>
              <w:t xml:space="preserve">A fenntarthatóság fogalmának komplex értelmezése, a természeti, technológiai és </w:t>
            </w:r>
            <w:r>
              <w:t>gazdasági folyamatok közötti összefüggések feltárása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Az élő rendszerekre gyakorolt, emberi tevékenységgel összefüggő hatások adatok alapján való azonosítása, a lehetséges következmények felismerése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 fenntarthatósággal összefüggő egyéni, közösségi, nemzeti</w:t>
            </w:r>
            <w:r>
              <w:t xml:space="preserve"> és globális szintű felelősségek és cselekvési lehetőségek elemzése, megfogalmazása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 növénytermesztés és állattenyésztés, az erdő- és vadgazdálkodás, a halászat és haltenyésztés történeti és jelenkori technológiáinak a fenntarthatóság szempontjából való k</w:t>
            </w:r>
            <w:r>
              <w:t>ritikai elemzése, alternatívák keresése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 Föld globális szintű környezeti folyamatai, pl. az éghajlatváltozás vizsgálatára szolgáló módszerek („</w:t>
            </w:r>
            <w:proofErr w:type="spellStart"/>
            <w:r>
              <w:t>big</w:t>
            </w:r>
            <w:proofErr w:type="spellEnd"/>
            <w:r>
              <w:t xml:space="preserve"> </w:t>
            </w:r>
            <w:proofErr w:type="spellStart"/>
            <w:r>
              <w:t>data</w:t>
            </w:r>
            <w:proofErr w:type="spellEnd"/>
            <w:r>
              <w:t>”, számítógépes modellezés) megismerése, az előrejelzések megbízhatóságának értékelése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A környezet- és t</w:t>
            </w:r>
            <w:r>
              <w:t>ermészetvédelem törvényi szabályozásának, a nemzetközi egyezmények jelentőségének példákkal való bizonyítása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 xml:space="preserve">Az ökológiai fenntarthatósággal összefüggő civil kezdeményezések és </w:t>
            </w:r>
            <w:r>
              <w:lastRenderedPageBreak/>
              <w:t>szervezetek tevékenységének megismerése, lehetőség szerinti segítése</w:t>
            </w:r>
          </w:p>
          <w:p w:rsidR="005453E9" w:rsidRDefault="002D77E2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jc w:val="both"/>
            </w:pPr>
            <w:r>
              <w:t>Fenntartha</w:t>
            </w:r>
            <w:r>
              <w:t>tósággal kapcsolatos tematikus programokban való aktív részvétel</w:t>
            </w:r>
          </w:p>
          <w:p w:rsidR="005453E9" w:rsidRDefault="005453E9">
            <w:pPr>
              <w:tabs>
                <w:tab w:val="left" w:pos="1260"/>
              </w:tabs>
              <w:rPr>
                <w:dstrike/>
              </w:rPr>
            </w:pPr>
          </w:p>
        </w:tc>
      </w:tr>
      <w:tr w:rsidR="005453E9">
        <w:trPr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3E9" w:rsidRDefault="002D77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Fogalmak</w:t>
            </w:r>
          </w:p>
        </w:tc>
        <w:tc>
          <w:tcPr>
            <w:tcW w:w="7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E9" w:rsidRDefault="002D77E2">
            <w:r>
              <w:t xml:space="preserve">globális éghajlatváltozás, üvegházgázok, klímamodellek, fenntarthatóság, ökológiai gazdálkodás, biogazdálkodás, élőhely-degradáció és </w:t>
            </w:r>
            <w:proofErr w:type="spellStart"/>
            <w:r>
              <w:t>-védelem</w:t>
            </w:r>
            <w:proofErr w:type="spellEnd"/>
            <w:r>
              <w:t xml:space="preserve">, </w:t>
            </w:r>
            <w:proofErr w:type="spellStart"/>
            <w:r>
              <w:t>invazív</w:t>
            </w:r>
            <w:proofErr w:type="spellEnd"/>
            <w:r>
              <w:t xml:space="preserve"> faj, természetvédelmi </w:t>
            </w:r>
            <w:r>
              <w:t>törvény, „</w:t>
            </w:r>
            <w:proofErr w:type="spellStart"/>
            <w:r>
              <w:t>big</w:t>
            </w:r>
            <w:proofErr w:type="spellEnd"/>
            <w:r>
              <w:t xml:space="preserve"> </w:t>
            </w:r>
            <w:proofErr w:type="spellStart"/>
            <w:r>
              <w:t>data</w:t>
            </w:r>
            <w:proofErr w:type="spellEnd"/>
            <w:r>
              <w:t>”</w:t>
            </w:r>
          </w:p>
        </w:tc>
      </w:tr>
    </w:tbl>
    <w:p w:rsidR="005453E9" w:rsidRDefault="005453E9">
      <w:pPr>
        <w:spacing w:after="160" w:line="259" w:lineRule="auto"/>
        <w:rPr>
          <w:b/>
        </w:rPr>
      </w:pPr>
    </w:p>
    <w:p w:rsidR="005453E9" w:rsidRDefault="002D77E2">
      <w:pPr>
        <w:spacing w:after="160" w:line="259" w:lineRule="auto"/>
        <w:rPr>
          <w:b/>
        </w:rPr>
      </w:pPr>
      <w:r>
        <w:br w:type="page"/>
      </w:r>
    </w:p>
    <w:p w:rsidR="005453E9" w:rsidRDefault="005453E9">
      <w:pPr>
        <w:rPr>
          <w:b/>
        </w:rPr>
      </w:pPr>
    </w:p>
    <w:p w:rsidR="005453E9" w:rsidRDefault="005453E9"/>
    <w:p w:rsidR="005453E9" w:rsidRDefault="005453E9">
      <w:pPr>
        <w:rPr>
          <w:b/>
        </w:rPr>
      </w:pPr>
    </w:p>
    <w:sectPr w:rsidR="005453E9">
      <w:pgSz w:w="11906" w:h="16838"/>
      <w:pgMar w:top="1417" w:right="1274" w:bottom="1417" w:left="1276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E6192"/>
    <w:multiLevelType w:val="multilevel"/>
    <w:tmpl w:val="C03687AA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1CB337B6"/>
    <w:multiLevelType w:val="multilevel"/>
    <w:tmpl w:val="E892DBF8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A302E58"/>
    <w:multiLevelType w:val="multilevel"/>
    <w:tmpl w:val="5FE6748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364C466E"/>
    <w:multiLevelType w:val="multilevel"/>
    <w:tmpl w:val="7FA0AB66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690629A"/>
    <w:multiLevelType w:val="multilevel"/>
    <w:tmpl w:val="F71EE14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30D1174"/>
    <w:multiLevelType w:val="multilevel"/>
    <w:tmpl w:val="A9D26A30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7588275D"/>
    <w:multiLevelType w:val="multilevel"/>
    <w:tmpl w:val="BF00169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79266D76"/>
    <w:multiLevelType w:val="multilevel"/>
    <w:tmpl w:val="2A0ED0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E9"/>
    <w:rsid w:val="002D77E2"/>
    <w:rsid w:val="0054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D7001-90F1-4055-BBF7-53C2A8B5E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97B8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9137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72025"/>
    <w:pPr>
      <w:spacing w:before="120" w:line="276" w:lineRule="auto"/>
      <w:jc w:val="both"/>
      <w:outlineLvl w:val="2"/>
    </w:pPr>
    <w:rPr>
      <w:rFonts w:ascii="Cambria" w:eastAsiaTheme="minorHAnsi" w:hAnsi="Cambria" w:cstheme="minorHAnsi"/>
      <w:b/>
      <w:smallCaps/>
      <w:color w:val="2E74B5" w:themeColor="accent1" w:themeShade="BF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137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qFormat/>
    <w:rsid w:val="00203B88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203B8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203B8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203B88"/>
    <w:rPr>
      <w:rFonts w:ascii="Segoe UI" w:eastAsia="Times New Roman" w:hAnsi="Segoe UI" w:cs="Segoe UI"/>
      <w:sz w:val="18"/>
      <w:szCs w:val="18"/>
      <w:lang w:eastAsia="hu-HU"/>
    </w:rPr>
  </w:style>
  <w:style w:type="character" w:styleId="Kiemels2">
    <w:name w:val="Strong"/>
    <w:basedOn w:val="Bekezdsalapbettpusa"/>
    <w:uiPriority w:val="22"/>
    <w:qFormat/>
    <w:rsid w:val="00A1392E"/>
    <w:rPr>
      <w:rFonts w:ascii="Cambria" w:hAnsi="Cambria"/>
      <w:b/>
      <w:bCs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qFormat/>
    <w:rsid w:val="00A1392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qFormat/>
    <w:rsid w:val="00772025"/>
    <w:rPr>
      <w:rFonts w:ascii="Cambria" w:hAnsi="Cambria" w:cstheme="minorHAnsi"/>
      <w:b/>
      <w:smallCaps/>
      <w:color w:val="2E74B5" w:themeColor="accent1" w:themeShade="BF"/>
    </w:rPr>
  </w:style>
  <w:style w:type="character" w:customStyle="1" w:styleId="Cmsor1Char">
    <w:name w:val="Címsor 1 Char"/>
    <w:basedOn w:val="Bekezdsalapbettpusa"/>
    <w:link w:val="Cmsor1"/>
    <w:uiPriority w:val="9"/>
    <w:qFormat/>
    <w:rsid w:val="0091374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qFormat/>
    <w:rsid w:val="0091374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hu-HU"/>
    </w:rPr>
  </w:style>
  <w:style w:type="character" w:customStyle="1" w:styleId="InternetLink">
    <w:name w:val="Internet Link"/>
    <w:basedOn w:val="Bekezdsalapbettpusa"/>
    <w:uiPriority w:val="99"/>
    <w:unhideWhenUsed/>
    <w:qFormat/>
    <w:rsid w:val="00574BBE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7208E1"/>
    <w:rPr>
      <w:color w:val="954F72" w:themeColor="followedHyperlink"/>
      <w:u w:val="single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styleId="Hiperhivatkozs">
    <w:name w:val="Hyperlink"/>
    <w:rPr>
      <w:color w:val="000080"/>
      <w:u w:val="single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istaszerbekezds">
    <w:name w:val="List Paragraph"/>
    <w:basedOn w:val="Norml"/>
    <w:link w:val="ListaszerbekezdsChar"/>
    <w:uiPriority w:val="34"/>
    <w:qFormat/>
    <w:rsid w:val="0000450E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unhideWhenUsed/>
    <w:rsid w:val="00203B8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sid w:val="00203B88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203B88"/>
    <w:rPr>
      <w:rFonts w:ascii="Segoe UI" w:hAnsi="Segoe UI" w:cs="Segoe UI"/>
      <w:sz w:val="18"/>
      <w:szCs w:val="18"/>
    </w:rPr>
  </w:style>
  <w:style w:type="paragraph" w:styleId="Vltozat">
    <w:name w:val="Revision"/>
    <w:uiPriority w:val="99"/>
    <w:semiHidden/>
    <w:qFormat/>
    <w:rsid w:val="00A82AB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Kerettartalom">
    <w:name w:val="Kerettartalom"/>
    <w:basedOn w:val="Norml"/>
    <w:qFormat/>
  </w:style>
  <w:style w:type="paragraph" w:customStyle="1" w:styleId="Tblzattartalom">
    <w:name w:val="Táblázattartalom"/>
    <w:basedOn w:val="Norml"/>
    <w:qFormat/>
    <w:pPr>
      <w:widowControl w:val="0"/>
      <w:suppressLineNumbers/>
    </w:pPr>
  </w:style>
  <w:style w:type="paragraph" w:customStyle="1" w:styleId="Tblzatfejlc">
    <w:name w:val="Táblázatfejléc"/>
    <w:basedOn w:val="Tblzattartalom"/>
    <w:qFormat/>
    <w:pPr>
      <w:jc w:val="center"/>
    </w:pPr>
    <w:rPr>
      <w:b/>
      <w:bCs/>
    </w:rPr>
  </w:style>
  <w:style w:type="numbering" w:customStyle="1" w:styleId="Nincslista">
    <w:name w:val="Nincs lista"/>
    <w:uiPriority w:val="99"/>
    <w:semiHidden/>
    <w:unhideWhenUsed/>
    <w:qFormat/>
  </w:style>
  <w:style w:type="table" w:styleId="Rcsostblzat">
    <w:name w:val="Table Grid"/>
    <w:basedOn w:val="Normltblzat"/>
    <w:uiPriority w:val="39"/>
    <w:rsid w:val="00F30C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">
    <w:name w:val="Rácsos táblázat1"/>
    <w:basedOn w:val="Normltblzat"/>
    <w:uiPriority w:val="39"/>
    <w:rsid w:val="00B75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5E5FA-8320-423C-9D1A-57172A782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28</Pages>
  <Words>6599</Words>
  <Characters>45534</Characters>
  <Application>Microsoft Office Word</Application>
  <DocSecurity>0</DocSecurity>
  <Lines>379</Lines>
  <Paragraphs>104</Paragraphs>
  <ScaleCrop>false</ScaleCrop>
  <Company/>
  <LinksUpToDate>false</LinksUpToDate>
  <CharactersWithSpaces>52029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</dc:creator>
  <dc:description/>
  <cp:lastModifiedBy>SZIG</cp:lastModifiedBy>
  <cp:revision>13</cp:revision>
  <cp:lastPrinted>2020-05-19T13:10:00Z</cp:lastPrinted>
  <dcterms:created xsi:type="dcterms:W3CDTF">2024-02-04T19:18:00Z</dcterms:created>
  <dcterms:modified xsi:type="dcterms:W3CDTF">2024-11-08T08:44:00Z</dcterms:modified>
  <dc:language>hu-HU</dc:language>
</cp:coreProperties>
</file>